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1E5839" w14:textId="4CC3709C" w:rsidR="00F003BB" w:rsidRPr="00F003BB" w:rsidRDefault="00BB24E7" w:rsidP="00BB24E7">
      <w:pPr>
        <w:pStyle w:val="Header"/>
        <w:tabs>
          <w:tab w:val="right" w:pos="10440"/>
          <w:tab w:val="right" w:pos="13323"/>
        </w:tabs>
        <w:rPr>
          <w:rFonts w:cs="Arial"/>
          <w:sz w:val="24"/>
          <w:szCs w:val="24"/>
        </w:rPr>
      </w:pPr>
      <w:r w:rsidRPr="00CE74C5">
        <w:rPr>
          <w:rFonts w:cs="Arial"/>
          <w:sz w:val="24"/>
          <w:szCs w:val="24"/>
        </w:rPr>
        <w:t>3GPP TSG-RAN WG4 Meeti</w:t>
      </w:r>
      <w:r w:rsidR="006F5FD6">
        <w:rPr>
          <w:rFonts w:cs="Arial"/>
          <w:sz w:val="24"/>
          <w:szCs w:val="24"/>
        </w:rPr>
        <w:t>ng #93</w:t>
      </w:r>
      <w:r w:rsidR="006F5FD6">
        <w:rPr>
          <w:rFonts w:cs="Arial"/>
          <w:sz w:val="24"/>
          <w:szCs w:val="24"/>
        </w:rPr>
        <w:tab/>
        <w:t>R4-1913471</w:t>
      </w:r>
    </w:p>
    <w:p w14:paraId="7606761C" w14:textId="137E2B7C" w:rsidR="00BB24E7" w:rsidRPr="00CE74C5" w:rsidRDefault="00E96EA3" w:rsidP="00BB24E7">
      <w:pPr>
        <w:pStyle w:val="Header"/>
        <w:tabs>
          <w:tab w:val="right" w:pos="9781"/>
          <w:tab w:val="right" w:pos="13323"/>
        </w:tabs>
        <w:outlineLvl w:val="0"/>
        <w:rPr>
          <w:rFonts w:eastAsia="SimSun"/>
          <w:sz w:val="24"/>
          <w:szCs w:val="24"/>
          <w:lang w:eastAsia="zh-CN"/>
        </w:rPr>
      </w:pPr>
      <w:r>
        <w:rPr>
          <w:rFonts w:eastAsia="SimSun"/>
          <w:sz w:val="24"/>
          <w:szCs w:val="24"/>
          <w:lang w:eastAsia="zh-CN"/>
        </w:rPr>
        <w:t>Reno, NV USA, Nov. 18</w:t>
      </w:r>
      <w:r w:rsidR="00BB24E7">
        <w:rPr>
          <w:rFonts w:eastAsia="SimSun"/>
          <w:sz w:val="24"/>
          <w:szCs w:val="24"/>
          <w:lang w:eastAsia="zh-CN"/>
        </w:rPr>
        <w:t>th</w:t>
      </w:r>
      <w:r w:rsidR="00BB24E7" w:rsidRPr="00CE74C5">
        <w:rPr>
          <w:rFonts w:eastAsia="SimSun"/>
          <w:sz w:val="24"/>
          <w:szCs w:val="24"/>
          <w:lang w:eastAsia="zh-CN"/>
        </w:rPr>
        <w:t xml:space="preserve"> </w:t>
      </w:r>
      <w:r w:rsidR="00BB24E7">
        <w:rPr>
          <w:rFonts w:eastAsia="SimSun"/>
          <w:sz w:val="24"/>
          <w:szCs w:val="24"/>
          <w:lang w:eastAsia="zh-CN"/>
        </w:rPr>
        <w:t>–</w:t>
      </w:r>
      <w:r w:rsidR="00BB24E7" w:rsidRPr="00CE74C5">
        <w:rPr>
          <w:rFonts w:eastAsia="SimSun" w:hint="eastAsia"/>
          <w:sz w:val="24"/>
          <w:szCs w:val="24"/>
          <w:lang w:eastAsia="zh-CN"/>
        </w:rPr>
        <w:t xml:space="preserve"> </w:t>
      </w:r>
      <w:r>
        <w:rPr>
          <w:rFonts w:eastAsia="SimSun"/>
          <w:sz w:val="24"/>
          <w:szCs w:val="24"/>
          <w:lang w:eastAsia="zh-CN"/>
        </w:rPr>
        <w:t>22</w:t>
      </w:r>
      <w:r w:rsidR="00BB24E7">
        <w:rPr>
          <w:rFonts w:eastAsia="SimSun"/>
          <w:sz w:val="24"/>
          <w:szCs w:val="24"/>
          <w:lang w:eastAsia="zh-CN"/>
        </w:rPr>
        <w:t>th</w:t>
      </w:r>
      <w:r w:rsidR="00BB24E7" w:rsidRPr="00CE74C5">
        <w:rPr>
          <w:rFonts w:eastAsia="SimSun"/>
          <w:sz w:val="24"/>
          <w:szCs w:val="24"/>
          <w:lang w:eastAsia="zh-CN"/>
        </w:rPr>
        <w:t>,</w:t>
      </w:r>
      <w:r w:rsidR="00BB24E7">
        <w:rPr>
          <w:rFonts w:eastAsia="SimSun"/>
          <w:sz w:val="24"/>
          <w:szCs w:val="24"/>
          <w:lang w:eastAsia="zh-CN"/>
        </w:rPr>
        <w:t xml:space="preserve"> 2019</w:t>
      </w:r>
    </w:p>
    <w:p w14:paraId="23B8D5B8" w14:textId="77777777" w:rsidR="00B73408" w:rsidRDefault="00B73408" w:rsidP="00BE4217">
      <w:pPr>
        <w:pStyle w:val="Footer"/>
        <w:jc w:val="both"/>
        <w:rPr>
          <w:i w:val="0"/>
          <w:noProof w:val="0"/>
          <w:sz w:val="24"/>
          <w:szCs w:val="24"/>
          <w:lang w:val="en-GB" w:eastAsia="ja-JP"/>
        </w:rPr>
      </w:pPr>
    </w:p>
    <w:p w14:paraId="04EBC73E" w14:textId="49709AAC"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0" w:name="Source"/>
      <w:bookmarkEnd w:id="0"/>
      <w:r w:rsidR="009A2FFD">
        <w:rPr>
          <w:rFonts w:ascii="Arial" w:hAnsi="Arial"/>
          <w:sz w:val="24"/>
        </w:rPr>
        <w:t>9.14.8</w:t>
      </w:r>
    </w:p>
    <w:p w14:paraId="64474F5E" w14:textId="77777777"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661D785A" w14:textId="3E157165" w:rsidR="004C39F3" w:rsidRDefault="00DB3907" w:rsidP="00DB3907">
      <w:pPr>
        <w:tabs>
          <w:tab w:val="left" w:pos="1985"/>
        </w:tabs>
        <w:ind w:left="1980" w:hanging="1980"/>
        <w:rPr>
          <w:rFonts w:ascii="Arial" w:hAnsi="Arial"/>
          <w:sz w:val="24"/>
        </w:rPr>
      </w:pPr>
      <w:r>
        <w:rPr>
          <w:rFonts w:ascii="Arial" w:hAnsi="Arial"/>
          <w:b/>
          <w:sz w:val="24"/>
        </w:rPr>
        <w:t>Title:</w:t>
      </w:r>
      <w:r w:rsidR="001205A1">
        <w:rPr>
          <w:rFonts w:ascii="Arial" w:hAnsi="Arial"/>
          <w:sz w:val="24"/>
        </w:rPr>
        <w:t xml:space="preserve"> </w:t>
      </w:r>
      <w:r w:rsidR="001205A1">
        <w:rPr>
          <w:rFonts w:ascii="Arial" w:hAnsi="Arial"/>
          <w:sz w:val="24"/>
        </w:rPr>
        <w:tab/>
      </w:r>
      <w:r w:rsidR="00BB24E7">
        <w:rPr>
          <w:rFonts w:ascii="Arial" w:hAnsi="Arial"/>
          <w:sz w:val="24"/>
        </w:rPr>
        <w:t>FR2</w:t>
      </w:r>
      <w:r w:rsidR="009A2FFD">
        <w:rPr>
          <w:rFonts w:ascii="Arial" w:hAnsi="Arial"/>
          <w:sz w:val="24"/>
        </w:rPr>
        <w:t xml:space="preserve"> inter</w:t>
      </w:r>
      <w:r w:rsidR="00A412B5">
        <w:rPr>
          <w:rFonts w:ascii="Arial" w:hAnsi="Arial"/>
          <w:sz w:val="24"/>
        </w:rPr>
        <w:t>-</w:t>
      </w:r>
      <w:r w:rsidR="004C39F3">
        <w:rPr>
          <w:rFonts w:ascii="Arial" w:hAnsi="Arial"/>
          <w:sz w:val="24"/>
        </w:rPr>
        <w:t>band</w:t>
      </w:r>
      <w:r w:rsidR="00BB24E7">
        <w:rPr>
          <w:rFonts w:ascii="Arial" w:hAnsi="Arial"/>
          <w:sz w:val="24"/>
        </w:rPr>
        <w:t xml:space="preserve"> </w:t>
      </w:r>
      <w:r w:rsidR="001205A1">
        <w:rPr>
          <w:rFonts w:ascii="Arial" w:hAnsi="Arial"/>
          <w:sz w:val="24"/>
        </w:rPr>
        <w:t xml:space="preserve">UL </w:t>
      </w:r>
      <w:r w:rsidR="00BB24E7">
        <w:rPr>
          <w:rFonts w:ascii="Arial" w:hAnsi="Arial"/>
          <w:sz w:val="24"/>
        </w:rPr>
        <w:t>CA</w:t>
      </w:r>
    </w:p>
    <w:p w14:paraId="47130695" w14:textId="1065A7B8"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6B160E">
        <w:rPr>
          <w:rFonts w:ascii="Arial" w:hAnsi="Arial"/>
          <w:sz w:val="24"/>
        </w:rPr>
        <w:t>Discussion</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58CEB6" w14:textId="2B74F0DA" w:rsidR="008E7145" w:rsidRPr="00C32F76" w:rsidRDefault="000A5A33" w:rsidP="00122353">
      <w:pPr>
        <w:jc w:val="both"/>
        <w:rPr>
          <w:rFonts w:ascii="Arial" w:hAnsi="Arial" w:cs="Arial"/>
          <w:sz w:val="20"/>
          <w:szCs w:val="20"/>
        </w:rPr>
      </w:pPr>
      <w:r>
        <w:rPr>
          <w:rFonts w:ascii="Arial" w:hAnsi="Arial" w:cs="Arial"/>
          <w:sz w:val="20"/>
          <w:szCs w:val="20"/>
        </w:rPr>
        <w:t>FR2 CA enhancements</w:t>
      </w:r>
      <w:r w:rsidR="0003116B">
        <w:rPr>
          <w:rFonts w:ascii="Arial" w:hAnsi="Arial" w:cs="Arial"/>
          <w:sz w:val="20"/>
          <w:szCs w:val="20"/>
        </w:rPr>
        <w:t xml:space="preserve"> have been discussed for two meetings. </w:t>
      </w:r>
      <w:r w:rsidR="009A1615">
        <w:rPr>
          <w:rFonts w:ascii="Arial" w:hAnsi="Arial" w:cs="Arial"/>
          <w:sz w:val="20"/>
          <w:szCs w:val="20"/>
        </w:rPr>
        <w:t xml:space="preserve">But one of enhancements – inter-band UL CA has not been </w:t>
      </w:r>
      <w:r w:rsidR="0032715E">
        <w:rPr>
          <w:rFonts w:ascii="Arial" w:hAnsi="Arial" w:cs="Arial"/>
          <w:sz w:val="20"/>
          <w:szCs w:val="20"/>
        </w:rPr>
        <w:t>reached any agreement yet</w:t>
      </w:r>
      <w:r w:rsidR="009A1615">
        <w:rPr>
          <w:rFonts w:ascii="Arial" w:hAnsi="Arial" w:cs="Arial"/>
          <w:sz w:val="20"/>
          <w:szCs w:val="20"/>
        </w:rPr>
        <w:t>. In this contribution, we present our view on inter-band UL CA</w:t>
      </w:r>
      <w:r w:rsidR="0032715E">
        <w:rPr>
          <w:rFonts w:ascii="Arial" w:hAnsi="Arial" w:cs="Arial"/>
          <w:sz w:val="20"/>
          <w:szCs w:val="20"/>
        </w:rPr>
        <w:t xml:space="preserve"> to facilitate the discussion</w:t>
      </w:r>
      <w:r w:rsidR="009A1615">
        <w:rPr>
          <w:rFonts w:ascii="Arial" w:hAnsi="Arial" w:cs="Arial"/>
          <w:sz w:val="20"/>
          <w:szCs w:val="20"/>
        </w:rPr>
        <w:t>.</w:t>
      </w:r>
    </w:p>
    <w:p w14:paraId="2DACFD34" w14:textId="00F246D1" w:rsidR="00F07267" w:rsidRPr="00F07267" w:rsidRDefault="00786C7A" w:rsidP="00F07267">
      <w:pPr>
        <w:pStyle w:val="Heading1"/>
        <w:tabs>
          <w:tab w:val="clear" w:pos="432"/>
          <w:tab w:val="num" w:pos="522"/>
        </w:tabs>
        <w:ind w:left="522" w:hanging="522"/>
        <w:jc w:val="both"/>
        <w:rPr>
          <w:lang w:val="en-US"/>
        </w:rPr>
      </w:pPr>
      <w:r>
        <w:rPr>
          <w:lang w:val="en-US"/>
        </w:rPr>
        <w:t xml:space="preserve">Discussion </w:t>
      </w:r>
    </w:p>
    <w:p w14:paraId="23E0526A" w14:textId="118013F9" w:rsidR="009A1615" w:rsidRDefault="009A1615" w:rsidP="009A1615">
      <w:pPr>
        <w:rPr>
          <w:rFonts w:ascii="Arial" w:hAnsi="Arial" w:cs="Arial"/>
          <w:sz w:val="20"/>
          <w:szCs w:val="20"/>
        </w:rPr>
      </w:pPr>
      <w:r w:rsidRPr="004C4D1A">
        <w:rPr>
          <w:rFonts w:ascii="Arial" w:hAnsi="Arial" w:cs="Arial"/>
          <w:noProof/>
          <w:sz w:val="20"/>
          <w:szCs w:val="20"/>
        </w:rPr>
        <mc:AlternateContent>
          <mc:Choice Requires="wps">
            <w:drawing>
              <wp:anchor distT="45720" distB="45720" distL="114300" distR="114300" simplePos="0" relativeHeight="251665408" behindDoc="0" locked="0" layoutInCell="1" allowOverlap="1" wp14:anchorId="6FC67A35" wp14:editId="35481F30">
                <wp:simplePos x="0" y="0"/>
                <wp:positionH relativeFrom="margin">
                  <wp:posOffset>-55880</wp:posOffset>
                </wp:positionH>
                <wp:positionV relativeFrom="paragraph">
                  <wp:posOffset>285115</wp:posOffset>
                </wp:positionV>
                <wp:extent cx="6210300" cy="3016250"/>
                <wp:effectExtent l="0" t="0" r="19050" b="1270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3016250"/>
                        </a:xfrm>
                        <a:prstGeom prst="rect">
                          <a:avLst/>
                        </a:prstGeom>
                        <a:solidFill>
                          <a:srgbClr val="FFFFFF"/>
                        </a:solidFill>
                        <a:ln w="9525">
                          <a:solidFill>
                            <a:srgbClr val="000000"/>
                          </a:solidFill>
                          <a:miter lim="800000"/>
                          <a:headEnd/>
                          <a:tailEnd/>
                        </a:ln>
                      </wps:spPr>
                      <wps:txbx>
                        <w:txbxContent>
                          <w:p w14:paraId="01C27E84" w14:textId="77777777" w:rsidR="007B2A9E" w:rsidRPr="009A1615" w:rsidRDefault="007B2A9E" w:rsidP="009A1615">
                            <w:pPr>
                              <w:numPr>
                                <w:ilvl w:val="0"/>
                                <w:numId w:val="25"/>
                              </w:numPr>
                              <w:overflowPunct w:val="0"/>
                              <w:autoSpaceDE w:val="0"/>
                              <w:autoSpaceDN w:val="0"/>
                              <w:adjustRightInd w:val="0"/>
                              <w:textAlignment w:val="baseline"/>
                              <w:rPr>
                                <w:rFonts w:ascii="Arial" w:hAnsi="Arial" w:cs="Arial"/>
                                <w:bCs/>
                                <w:sz w:val="20"/>
                                <w:szCs w:val="20"/>
                              </w:rPr>
                            </w:pPr>
                            <w:r w:rsidRPr="009A1615">
                              <w:rPr>
                                <w:rFonts w:ascii="Arial" w:hAnsi="Arial" w:cs="Arial"/>
                                <w:bCs/>
                                <w:sz w:val="20"/>
                                <w:szCs w:val="20"/>
                              </w:rPr>
                              <w:t>FR2 UE requirements for contiguous intra-band DL CA for aggregated bandwidth larger than 1400 MHz</w:t>
                            </w:r>
                          </w:p>
                          <w:p w14:paraId="1D7C428E" w14:textId="77777777" w:rsidR="007B2A9E" w:rsidRPr="009A1615" w:rsidRDefault="007B2A9E" w:rsidP="009A1615">
                            <w:pPr>
                              <w:numPr>
                                <w:ilvl w:val="0"/>
                                <w:numId w:val="25"/>
                              </w:numPr>
                              <w:overflowPunct w:val="0"/>
                              <w:autoSpaceDE w:val="0"/>
                              <w:autoSpaceDN w:val="0"/>
                              <w:adjustRightInd w:val="0"/>
                              <w:textAlignment w:val="baseline"/>
                              <w:rPr>
                                <w:rFonts w:ascii="Arial" w:hAnsi="Arial" w:cs="Arial"/>
                                <w:bCs/>
                                <w:sz w:val="20"/>
                                <w:szCs w:val="20"/>
                              </w:rPr>
                            </w:pPr>
                            <w:r w:rsidRPr="009A1615">
                              <w:rPr>
                                <w:rFonts w:ascii="Arial" w:hAnsi="Arial" w:cs="Arial"/>
                                <w:bCs/>
                                <w:sz w:val="20"/>
                                <w:szCs w:val="20"/>
                              </w:rPr>
                              <w:t xml:space="preserve">FR2 UE requirements for non-contiguous intra-DL CA for aggregated bandwidth larger than 1400 MHz </w:t>
                            </w:r>
                          </w:p>
                          <w:p w14:paraId="431208B2" w14:textId="77777777" w:rsidR="007B2A9E" w:rsidRPr="009A1615" w:rsidRDefault="007B2A9E" w:rsidP="009A1615">
                            <w:pPr>
                              <w:numPr>
                                <w:ilvl w:val="0"/>
                                <w:numId w:val="25"/>
                              </w:numPr>
                              <w:overflowPunct w:val="0"/>
                              <w:autoSpaceDE w:val="0"/>
                              <w:autoSpaceDN w:val="0"/>
                              <w:adjustRightInd w:val="0"/>
                              <w:textAlignment w:val="baseline"/>
                              <w:rPr>
                                <w:rFonts w:ascii="Arial" w:hAnsi="Arial" w:cs="Arial"/>
                                <w:bCs/>
                                <w:sz w:val="20"/>
                                <w:szCs w:val="20"/>
                              </w:rPr>
                            </w:pPr>
                            <w:r w:rsidRPr="009A1615">
                              <w:rPr>
                                <w:rFonts w:ascii="Arial" w:hAnsi="Arial" w:cs="Arial"/>
                                <w:bCs/>
                                <w:sz w:val="20"/>
                                <w:szCs w:val="20"/>
                              </w:rPr>
                              <w:t>FR2 UE requirements for contiguous UL CA</w:t>
                            </w:r>
                          </w:p>
                          <w:p w14:paraId="25E46D9B" w14:textId="77777777" w:rsidR="007B2A9E" w:rsidRPr="009A1615" w:rsidRDefault="007B2A9E" w:rsidP="009A1615">
                            <w:pPr>
                              <w:numPr>
                                <w:ilvl w:val="0"/>
                                <w:numId w:val="25"/>
                              </w:numPr>
                              <w:overflowPunct w:val="0"/>
                              <w:autoSpaceDE w:val="0"/>
                              <w:autoSpaceDN w:val="0"/>
                              <w:adjustRightInd w:val="0"/>
                              <w:textAlignment w:val="baseline"/>
                              <w:rPr>
                                <w:rFonts w:ascii="Arial" w:hAnsi="Arial" w:cs="Arial"/>
                                <w:bCs/>
                                <w:sz w:val="20"/>
                                <w:szCs w:val="20"/>
                              </w:rPr>
                            </w:pPr>
                            <w:r w:rsidRPr="009A1615">
                              <w:rPr>
                                <w:rFonts w:ascii="Arial" w:hAnsi="Arial" w:cs="Arial"/>
                                <w:bCs/>
                                <w:sz w:val="20"/>
                                <w:szCs w:val="20"/>
                              </w:rPr>
                              <w:t xml:space="preserve">FR2 UE requirements for non-contiguous intra-band UL CA  </w:t>
                            </w:r>
                          </w:p>
                          <w:p w14:paraId="474D9E16" w14:textId="77777777" w:rsidR="007B2A9E" w:rsidRPr="009A1615" w:rsidRDefault="007B2A9E" w:rsidP="009A1615">
                            <w:pPr>
                              <w:numPr>
                                <w:ilvl w:val="1"/>
                                <w:numId w:val="25"/>
                              </w:numPr>
                              <w:overflowPunct w:val="0"/>
                              <w:autoSpaceDE w:val="0"/>
                              <w:autoSpaceDN w:val="0"/>
                              <w:adjustRightInd w:val="0"/>
                              <w:textAlignment w:val="baseline"/>
                              <w:rPr>
                                <w:rFonts w:ascii="Arial" w:hAnsi="Arial" w:cs="Arial"/>
                                <w:bCs/>
                                <w:sz w:val="20"/>
                                <w:szCs w:val="20"/>
                              </w:rPr>
                            </w:pPr>
                            <w:r w:rsidRPr="009A1615">
                              <w:rPr>
                                <w:rFonts w:ascii="Arial" w:hAnsi="Arial" w:cs="Arial"/>
                                <w:bCs/>
                                <w:sz w:val="20"/>
                                <w:szCs w:val="20"/>
                              </w:rPr>
                              <w:t xml:space="preserve">Phase 1: Study if both simultaneous UE transmission on aggregated UL carriers </w:t>
                            </w:r>
                            <w:proofErr w:type="gramStart"/>
                            <w:r w:rsidRPr="009A1615">
                              <w:rPr>
                                <w:rFonts w:ascii="Arial" w:hAnsi="Arial" w:cs="Arial"/>
                                <w:bCs/>
                                <w:sz w:val="20"/>
                                <w:szCs w:val="20"/>
                              </w:rPr>
                              <w:t>and  non</w:t>
                            </w:r>
                            <w:proofErr w:type="gramEnd"/>
                            <w:r w:rsidRPr="009A1615">
                              <w:rPr>
                                <w:rFonts w:ascii="Arial" w:hAnsi="Arial" w:cs="Arial"/>
                                <w:bCs/>
                                <w:sz w:val="20"/>
                                <w:szCs w:val="20"/>
                              </w:rPr>
                              <w:t>-simultaneous transmission on aggregated UL carriers with UE switching between two non-contiguous carriers could and should be specified. Study potential impacts of non-simultaneous transmission on RAN1 and/or RAN2 specifications</w:t>
                            </w:r>
                          </w:p>
                          <w:p w14:paraId="07B6967A" w14:textId="77777777" w:rsidR="007B2A9E" w:rsidRPr="009A1615" w:rsidRDefault="007B2A9E" w:rsidP="009A1615">
                            <w:pPr>
                              <w:numPr>
                                <w:ilvl w:val="1"/>
                                <w:numId w:val="25"/>
                              </w:numPr>
                              <w:overflowPunct w:val="0"/>
                              <w:autoSpaceDE w:val="0"/>
                              <w:autoSpaceDN w:val="0"/>
                              <w:adjustRightInd w:val="0"/>
                              <w:textAlignment w:val="baseline"/>
                              <w:rPr>
                                <w:rFonts w:ascii="Arial" w:hAnsi="Arial" w:cs="Arial"/>
                                <w:bCs/>
                                <w:sz w:val="20"/>
                                <w:szCs w:val="20"/>
                              </w:rPr>
                            </w:pPr>
                            <w:r w:rsidRPr="009A1615">
                              <w:rPr>
                                <w:rFonts w:ascii="Arial" w:hAnsi="Arial" w:cs="Arial"/>
                                <w:bCs/>
                                <w:sz w:val="20"/>
                                <w:szCs w:val="20"/>
                              </w:rPr>
                              <w:t>Phase 2: Define FR2 UE requirements for non-contiguous intra-band UL CA based on the outcome of the Phase 1 study</w:t>
                            </w:r>
                          </w:p>
                          <w:p w14:paraId="02B769B1" w14:textId="77777777" w:rsidR="007B2A9E" w:rsidRPr="009A1615" w:rsidRDefault="007B2A9E" w:rsidP="009A1615">
                            <w:pPr>
                              <w:numPr>
                                <w:ilvl w:val="0"/>
                                <w:numId w:val="25"/>
                              </w:numPr>
                              <w:overflowPunct w:val="0"/>
                              <w:autoSpaceDE w:val="0"/>
                              <w:autoSpaceDN w:val="0"/>
                              <w:adjustRightInd w:val="0"/>
                              <w:textAlignment w:val="baseline"/>
                              <w:rPr>
                                <w:rFonts w:ascii="Arial" w:hAnsi="Arial" w:cs="Arial"/>
                                <w:bCs/>
                                <w:sz w:val="20"/>
                                <w:szCs w:val="20"/>
                              </w:rPr>
                            </w:pPr>
                            <w:r w:rsidRPr="009A1615">
                              <w:rPr>
                                <w:rFonts w:ascii="Arial" w:hAnsi="Arial" w:cs="Arial"/>
                                <w:bCs/>
                                <w:sz w:val="20"/>
                                <w:szCs w:val="20"/>
                              </w:rPr>
                              <w:t>FR2 UE requirements for inter-band DL CA</w:t>
                            </w:r>
                          </w:p>
                          <w:p w14:paraId="515E5496" w14:textId="77777777" w:rsidR="007B2A9E" w:rsidRPr="009A1615" w:rsidRDefault="007B2A9E" w:rsidP="009A1615">
                            <w:pPr>
                              <w:numPr>
                                <w:ilvl w:val="0"/>
                                <w:numId w:val="25"/>
                              </w:numPr>
                              <w:overflowPunct w:val="0"/>
                              <w:autoSpaceDE w:val="0"/>
                              <w:autoSpaceDN w:val="0"/>
                              <w:adjustRightInd w:val="0"/>
                              <w:textAlignment w:val="baseline"/>
                              <w:rPr>
                                <w:rFonts w:ascii="Arial" w:hAnsi="Arial" w:cs="Arial"/>
                                <w:bCs/>
                                <w:sz w:val="20"/>
                                <w:szCs w:val="20"/>
                                <w:highlight w:val="yellow"/>
                              </w:rPr>
                            </w:pPr>
                            <w:r w:rsidRPr="009A1615">
                              <w:rPr>
                                <w:rFonts w:ascii="Arial" w:hAnsi="Arial" w:cs="Arial"/>
                                <w:bCs/>
                                <w:sz w:val="20"/>
                                <w:szCs w:val="20"/>
                                <w:highlight w:val="yellow"/>
                              </w:rPr>
                              <w:t>FR2 UE requirements for inter-band UL CA</w:t>
                            </w:r>
                          </w:p>
                          <w:p w14:paraId="2ADFDB8F" w14:textId="77777777" w:rsidR="007B2A9E" w:rsidRPr="009A1615" w:rsidRDefault="007B2A9E" w:rsidP="009A1615">
                            <w:pPr>
                              <w:numPr>
                                <w:ilvl w:val="1"/>
                                <w:numId w:val="25"/>
                              </w:numPr>
                              <w:overflowPunct w:val="0"/>
                              <w:autoSpaceDE w:val="0"/>
                              <w:autoSpaceDN w:val="0"/>
                              <w:adjustRightInd w:val="0"/>
                              <w:textAlignment w:val="baseline"/>
                              <w:rPr>
                                <w:rFonts w:ascii="Arial" w:hAnsi="Arial" w:cs="Arial"/>
                                <w:bCs/>
                                <w:sz w:val="20"/>
                                <w:szCs w:val="20"/>
                                <w:highlight w:val="yellow"/>
                              </w:rPr>
                            </w:pPr>
                            <w:r w:rsidRPr="009A1615">
                              <w:rPr>
                                <w:rFonts w:ascii="Arial" w:hAnsi="Arial" w:cs="Arial"/>
                                <w:bCs/>
                                <w:sz w:val="20"/>
                                <w:szCs w:val="20"/>
                                <w:highlight w:val="yellow"/>
                              </w:rPr>
                              <w:t xml:space="preserve">Phase 1: Study if both simultaneous UE transmission on aggregated UL carriers </w:t>
                            </w:r>
                            <w:proofErr w:type="gramStart"/>
                            <w:r w:rsidRPr="009A1615">
                              <w:rPr>
                                <w:rFonts w:ascii="Arial" w:hAnsi="Arial" w:cs="Arial"/>
                                <w:bCs/>
                                <w:sz w:val="20"/>
                                <w:szCs w:val="20"/>
                                <w:highlight w:val="yellow"/>
                              </w:rPr>
                              <w:t>and  non</w:t>
                            </w:r>
                            <w:proofErr w:type="gramEnd"/>
                            <w:r w:rsidRPr="009A1615">
                              <w:rPr>
                                <w:rFonts w:ascii="Arial" w:hAnsi="Arial" w:cs="Arial"/>
                                <w:bCs/>
                                <w:sz w:val="20"/>
                                <w:szCs w:val="20"/>
                                <w:highlight w:val="yellow"/>
                              </w:rPr>
                              <w:t>-simultaneous transmission on aggregated UL carriers with UE switching between two carriers could and should be specified. Study potential impacts of non-simultaneous transmission on RAN1 and/or RAN2 specifications</w:t>
                            </w:r>
                          </w:p>
                          <w:p w14:paraId="68F6B7FE" w14:textId="77777777" w:rsidR="007B2A9E" w:rsidRPr="009A1615" w:rsidRDefault="007B2A9E" w:rsidP="009A1615">
                            <w:pPr>
                              <w:numPr>
                                <w:ilvl w:val="1"/>
                                <w:numId w:val="25"/>
                              </w:numPr>
                              <w:overflowPunct w:val="0"/>
                              <w:autoSpaceDE w:val="0"/>
                              <w:autoSpaceDN w:val="0"/>
                              <w:adjustRightInd w:val="0"/>
                              <w:textAlignment w:val="baseline"/>
                              <w:rPr>
                                <w:rFonts w:ascii="Arial" w:hAnsi="Arial" w:cs="Arial"/>
                                <w:bCs/>
                                <w:sz w:val="20"/>
                                <w:szCs w:val="20"/>
                                <w:highlight w:val="yellow"/>
                              </w:rPr>
                            </w:pPr>
                            <w:r w:rsidRPr="009A1615">
                              <w:rPr>
                                <w:rFonts w:ascii="Arial" w:hAnsi="Arial" w:cs="Arial"/>
                                <w:bCs/>
                                <w:sz w:val="20"/>
                                <w:szCs w:val="20"/>
                                <w:highlight w:val="yellow"/>
                              </w:rPr>
                              <w:t>Phase 2: Define FR2 UE requirements for inter-band UL CA based on the outcome of the Phase 1 study</w:t>
                            </w:r>
                          </w:p>
                          <w:p w14:paraId="5BFD6A35" w14:textId="77777777" w:rsidR="007B2A9E" w:rsidRDefault="007B2A9E" w:rsidP="009A161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FC67A35" id="_x0000_t202" coordsize="21600,21600" o:spt="202" path="m,l,21600r21600,l21600,xe">
                <v:stroke joinstyle="miter"/>
                <v:path gradientshapeok="t" o:connecttype="rect"/>
              </v:shapetype>
              <v:shape id="Text Box 2" o:spid="_x0000_s1026" type="#_x0000_t202" style="position:absolute;margin-left:-4.4pt;margin-top:22.45pt;width:489pt;height:237.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">
                <v:textbox>
                  <w:txbxContent>
                    <w:p w14:paraId="01C27E84" w14:textId="77777777" w:rsidR="007B2A9E" w:rsidRPr="009A1615" w:rsidRDefault="007B2A9E" w:rsidP="009A1615">
                      <w:pPr>
                        <w:numPr>
                          <w:ilvl w:val="0"/>
                          <w:numId w:val="25"/>
                        </w:numPr>
                        <w:overflowPunct w:val="0"/>
                        <w:autoSpaceDE w:val="0"/>
                        <w:autoSpaceDN w:val="0"/>
                        <w:adjustRightInd w:val="0"/>
                        <w:textAlignment w:val="baseline"/>
                        <w:rPr>
                          <w:rFonts w:ascii="Arial" w:hAnsi="Arial" w:cs="Arial"/>
                          <w:bCs/>
                          <w:sz w:val="20"/>
                          <w:szCs w:val="20"/>
                        </w:rPr>
                      </w:pPr>
                      <w:r w:rsidRPr="009A1615">
                        <w:rPr>
                          <w:rFonts w:ascii="Arial" w:hAnsi="Arial" w:cs="Arial"/>
                          <w:bCs/>
                          <w:sz w:val="20"/>
                          <w:szCs w:val="20"/>
                        </w:rPr>
                        <w:t>FR2 UE requirements for contiguous intra-band DL CA for aggregated bandwidth larger than 1400 MHz</w:t>
                      </w:r>
                    </w:p>
                    <w:p w14:paraId="1D7C428E" w14:textId="77777777" w:rsidR="007B2A9E" w:rsidRPr="009A1615" w:rsidRDefault="007B2A9E" w:rsidP="009A1615">
                      <w:pPr>
                        <w:numPr>
                          <w:ilvl w:val="0"/>
                          <w:numId w:val="25"/>
                        </w:numPr>
                        <w:overflowPunct w:val="0"/>
                        <w:autoSpaceDE w:val="0"/>
                        <w:autoSpaceDN w:val="0"/>
                        <w:adjustRightInd w:val="0"/>
                        <w:textAlignment w:val="baseline"/>
                        <w:rPr>
                          <w:rFonts w:ascii="Arial" w:hAnsi="Arial" w:cs="Arial"/>
                          <w:bCs/>
                          <w:sz w:val="20"/>
                          <w:szCs w:val="20"/>
                        </w:rPr>
                      </w:pPr>
                      <w:r w:rsidRPr="009A1615">
                        <w:rPr>
                          <w:rFonts w:ascii="Arial" w:hAnsi="Arial" w:cs="Arial"/>
                          <w:bCs/>
                          <w:sz w:val="20"/>
                          <w:szCs w:val="20"/>
                        </w:rPr>
                        <w:t xml:space="preserve">FR2 UE requirements for non-contiguous intra-DL CA for aggregated bandwidth larger than 1400 MHz </w:t>
                      </w:r>
                    </w:p>
                    <w:p w14:paraId="431208B2" w14:textId="77777777" w:rsidR="007B2A9E" w:rsidRPr="009A1615" w:rsidRDefault="007B2A9E" w:rsidP="009A1615">
                      <w:pPr>
                        <w:numPr>
                          <w:ilvl w:val="0"/>
                          <w:numId w:val="25"/>
                        </w:numPr>
                        <w:overflowPunct w:val="0"/>
                        <w:autoSpaceDE w:val="0"/>
                        <w:autoSpaceDN w:val="0"/>
                        <w:adjustRightInd w:val="0"/>
                        <w:textAlignment w:val="baseline"/>
                        <w:rPr>
                          <w:rFonts w:ascii="Arial" w:hAnsi="Arial" w:cs="Arial"/>
                          <w:bCs/>
                          <w:sz w:val="20"/>
                          <w:szCs w:val="20"/>
                        </w:rPr>
                      </w:pPr>
                      <w:r w:rsidRPr="009A1615">
                        <w:rPr>
                          <w:rFonts w:ascii="Arial" w:hAnsi="Arial" w:cs="Arial"/>
                          <w:bCs/>
                          <w:sz w:val="20"/>
                          <w:szCs w:val="20"/>
                        </w:rPr>
                        <w:t>FR2 UE requirements for contiguous UL CA</w:t>
                      </w:r>
                    </w:p>
                    <w:p w14:paraId="25E46D9B" w14:textId="77777777" w:rsidR="007B2A9E" w:rsidRPr="009A1615" w:rsidRDefault="007B2A9E" w:rsidP="009A1615">
                      <w:pPr>
                        <w:numPr>
                          <w:ilvl w:val="0"/>
                          <w:numId w:val="25"/>
                        </w:numPr>
                        <w:overflowPunct w:val="0"/>
                        <w:autoSpaceDE w:val="0"/>
                        <w:autoSpaceDN w:val="0"/>
                        <w:adjustRightInd w:val="0"/>
                        <w:textAlignment w:val="baseline"/>
                        <w:rPr>
                          <w:rFonts w:ascii="Arial" w:hAnsi="Arial" w:cs="Arial"/>
                          <w:bCs/>
                          <w:sz w:val="20"/>
                          <w:szCs w:val="20"/>
                        </w:rPr>
                      </w:pPr>
                      <w:r w:rsidRPr="009A1615">
                        <w:rPr>
                          <w:rFonts w:ascii="Arial" w:hAnsi="Arial" w:cs="Arial"/>
                          <w:bCs/>
                          <w:sz w:val="20"/>
                          <w:szCs w:val="20"/>
                        </w:rPr>
                        <w:t xml:space="preserve">FR2 UE requirements for non-contiguous intra-band UL CA  </w:t>
                      </w:r>
                    </w:p>
                    <w:p w14:paraId="474D9E16" w14:textId="77777777" w:rsidR="007B2A9E" w:rsidRPr="009A1615" w:rsidRDefault="007B2A9E" w:rsidP="009A1615">
                      <w:pPr>
                        <w:numPr>
                          <w:ilvl w:val="1"/>
                          <w:numId w:val="25"/>
                        </w:numPr>
                        <w:overflowPunct w:val="0"/>
                        <w:autoSpaceDE w:val="0"/>
                        <w:autoSpaceDN w:val="0"/>
                        <w:adjustRightInd w:val="0"/>
                        <w:textAlignment w:val="baseline"/>
                        <w:rPr>
                          <w:rFonts w:ascii="Arial" w:hAnsi="Arial" w:cs="Arial"/>
                          <w:bCs/>
                          <w:sz w:val="20"/>
                          <w:szCs w:val="20"/>
                        </w:rPr>
                      </w:pPr>
                      <w:r w:rsidRPr="009A1615">
                        <w:rPr>
                          <w:rFonts w:ascii="Arial" w:hAnsi="Arial" w:cs="Arial"/>
                          <w:bCs/>
                          <w:sz w:val="20"/>
                          <w:szCs w:val="20"/>
                        </w:rPr>
                        <w:t xml:space="preserve">Phase 1: Study if both simultaneous UE transmission on aggregated UL carriers </w:t>
                      </w:r>
                      <w:proofErr w:type="gramStart"/>
                      <w:r w:rsidRPr="009A1615">
                        <w:rPr>
                          <w:rFonts w:ascii="Arial" w:hAnsi="Arial" w:cs="Arial"/>
                          <w:bCs/>
                          <w:sz w:val="20"/>
                          <w:szCs w:val="20"/>
                        </w:rPr>
                        <w:t>and  non</w:t>
                      </w:r>
                      <w:proofErr w:type="gramEnd"/>
                      <w:r w:rsidRPr="009A1615">
                        <w:rPr>
                          <w:rFonts w:ascii="Arial" w:hAnsi="Arial" w:cs="Arial"/>
                          <w:bCs/>
                          <w:sz w:val="20"/>
                          <w:szCs w:val="20"/>
                        </w:rPr>
                        <w:t>-simultaneous transmission on aggregated UL carriers with UE switching between two non-contiguous carriers could and should be specified. Study potential impacts of non-simultaneous transmission on RAN1 and/or RAN2 specifications</w:t>
                      </w:r>
                    </w:p>
                    <w:p w14:paraId="07B6967A" w14:textId="77777777" w:rsidR="007B2A9E" w:rsidRPr="009A1615" w:rsidRDefault="007B2A9E" w:rsidP="009A1615">
                      <w:pPr>
                        <w:numPr>
                          <w:ilvl w:val="1"/>
                          <w:numId w:val="25"/>
                        </w:numPr>
                        <w:overflowPunct w:val="0"/>
                        <w:autoSpaceDE w:val="0"/>
                        <w:autoSpaceDN w:val="0"/>
                        <w:adjustRightInd w:val="0"/>
                        <w:textAlignment w:val="baseline"/>
                        <w:rPr>
                          <w:rFonts w:ascii="Arial" w:hAnsi="Arial" w:cs="Arial"/>
                          <w:bCs/>
                          <w:sz w:val="20"/>
                          <w:szCs w:val="20"/>
                        </w:rPr>
                      </w:pPr>
                      <w:r w:rsidRPr="009A1615">
                        <w:rPr>
                          <w:rFonts w:ascii="Arial" w:hAnsi="Arial" w:cs="Arial"/>
                          <w:bCs/>
                          <w:sz w:val="20"/>
                          <w:szCs w:val="20"/>
                        </w:rPr>
                        <w:t>Phase 2: Define FR2 UE requirements for non-contiguous intra-band UL CA based on the outcome of the Phase 1 study</w:t>
                      </w:r>
                    </w:p>
                    <w:p w14:paraId="02B769B1" w14:textId="77777777" w:rsidR="007B2A9E" w:rsidRPr="009A1615" w:rsidRDefault="007B2A9E" w:rsidP="009A1615">
                      <w:pPr>
                        <w:numPr>
                          <w:ilvl w:val="0"/>
                          <w:numId w:val="25"/>
                        </w:numPr>
                        <w:overflowPunct w:val="0"/>
                        <w:autoSpaceDE w:val="0"/>
                        <w:autoSpaceDN w:val="0"/>
                        <w:adjustRightInd w:val="0"/>
                        <w:textAlignment w:val="baseline"/>
                        <w:rPr>
                          <w:rFonts w:ascii="Arial" w:hAnsi="Arial" w:cs="Arial"/>
                          <w:bCs/>
                          <w:sz w:val="20"/>
                          <w:szCs w:val="20"/>
                        </w:rPr>
                      </w:pPr>
                      <w:r w:rsidRPr="009A1615">
                        <w:rPr>
                          <w:rFonts w:ascii="Arial" w:hAnsi="Arial" w:cs="Arial"/>
                          <w:bCs/>
                          <w:sz w:val="20"/>
                          <w:szCs w:val="20"/>
                        </w:rPr>
                        <w:t>FR2 UE requirements for inter-band DL CA</w:t>
                      </w:r>
                    </w:p>
                    <w:p w14:paraId="515E5496" w14:textId="77777777" w:rsidR="007B2A9E" w:rsidRPr="009A1615" w:rsidRDefault="007B2A9E" w:rsidP="009A1615">
                      <w:pPr>
                        <w:numPr>
                          <w:ilvl w:val="0"/>
                          <w:numId w:val="25"/>
                        </w:numPr>
                        <w:overflowPunct w:val="0"/>
                        <w:autoSpaceDE w:val="0"/>
                        <w:autoSpaceDN w:val="0"/>
                        <w:adjustRightInd w:val="0"/>
                        <w:textAlignment w:val="baseline"/>
                        <w:rPr>
                          <w:rFonts w:ascii="Arial" w:hAnsi="Arial" w:cs="Arial"/>
                          <w:bCs/>
                          <w:sz w:val="20"/>
                          <w:szCs w:val="20"/>
                          <w:highlight w:val="yellow"/>
                        </w:rPr>
                      </w:pPr>
                      <w:r w:rsidRPr="009A1615">
                        <w:rPr>
                          <w:rFonts w:ascii="Arial" w:hAnsi="Arial" w:cs="Arial"/>
                          <w:bCs/>
                          <w:sz w:val="20"/>
                          <w:szCs w:val="20"/>
                          <w:highlight w:val="yellow"/>
                        </w:rPr>
                        <w:t>FR2 UE requirements for inter-band UL CA</w:t>
                      </w:r>
                    </w:p>
                    <w:p w14:paraId="2ADFDB8F" w14:textId="77777777" w:rsidR="007B2A9E" w:rsidRPr="009A1615" w:rsidRDefault="007B2A9E" w:rsidP="009A1615">
                      <w:pPr>
                        <w:numPr>
                          <w:ilvl w:val="1"/>
                          <w:numId w:val="25"/>
                        </w:numPr>
                        <w:overflowPunct w:val="0"/>
                        <w:autoSpaceDE w:val="0"/>
                        <w:autoSpaceDN w:val="0"/>
                        <w:adjustRightInd w:val="0"/>
                        <w:textAlignment w:val="baseline"/>
                        <w:rPr>
                          <w:rFonts w:ascii="Arial" w:hAnsi="Arial" w:cs="Arial"/>
                          <w:bCs/>
                          <w:sz w:val="20"/>
                          <w:szCs w:val="20"/>
                          <w:highlight w:val="yellow"/>
                        </w:rPr>
                      </w:pPr>
                      <w:r w:rsidRPr="009A1615">
                        <w:rPr>
                          <w:rFonts w:ascii="Arial" w:hAnsi="Arial" w:cs="Arial"/>
                          <w:bCs/>
                          <w:sz w:val="20"/>
                          <w:szCs w:val="20"/>
                          <w:highlight w:val="yellow"/>
                        </w:rPr>
                        <w:t xml:space="preserve">Phase 1: Study if both simultaneous UE transmission on aggregated UL carriers </w:t>
                      </w:r>
                      <w:proofErr w:type="gramStart"/>
                      <w:r w:rsidRPr="009A1615">
                        <w:rPr>
                          <w:rFonts w:ascii="Arial" w:hAnsi="Arial" w:cs="Arial"/>
                          <w:bCs/>
                          <w:sz w:val="20"/>
                          <w:szCs w:val="20"/>
                          <w:highlight w:val="yellow"/>
                        </w:rPr>
                        <w:t>and  non</w:t>
                      </w:r>
                      <w:proofErr w:type="gramEnd"/>
                      <w:r w:rsidRPr="009A1615">
                        <w:rPr>
                          <w:rFonts w:ascii="Arial" w:hAnsi="Arial" w:cs="Arial"/>
                          <w:bCs/>
                          <w:sz w:val="20"/>
                          <w:szCs w:val="20"/>
                          <w:highlight w:val="yellow"/>
                        </w:rPr>
                        <w:t>-simultaneous transmission on aggregated UL carriers with UE switching between two carriers could and should be specified. Study potential impacts of non-simultaneous transmission on RAN1 and/or RAN2 specifications</w:t>
                      </w:r>
                    </w:p>
                    <w:p w14:paraId="68F6B7FE" w14:textId="77777777" w:rsidR="007B2A9E" w:rsidRPr="009A1615" w:rsidRDefault="007B2A9E" w:rsidP="009A1615">
                      <w:pPr>
                        <w:numPr>
                          <w:ilvl w:val="1"/>
                          <w:numId w:val="25"/>
                        </w:numPr>
                        <w:overflowPunct w:val="0"/>
                        <w:autoSpaceDE w:val="0"/>
                        <w:autoSpaceDN w:val="0"/>
                        <w:adjustRightInd w:val="0"/>
                        <w:textAlignment w:val="baseline"/>
                        <w:rPr>
                          <w:rFonts w:ascii="Arial" w:hAnsi="Arial" w:cs="Arial"/>
                          <w:bCs/>
                          <w:sz w:val="20"/>
                          <w:szCs w:val="20"/>
                          <w:highlight w:val="yellow"/>
                        </w:rPr>
                      </w:pPr>
                      <w:r w:rsidRPr="009A1615">
                        <w:rPr>
                          <w:rFonts w:ascii="Arial" w:hAnsi="Arial" w:cs="Arial"/>
                          <w:bCs/>
                          <w:sz w:val="20"/>
                          <w:szCs w:val="20"/>
                          <w:highlight w:val="yellow"/>
                        </w:rPr>
                        <w:t>Phase 2: Define FR2 UE requirements for inter-band UL CA based on the outcome of the Phase 1 study</w:t>
                      </w:r>
                    </w:p>
                    <w:p w14:paraId="5BFD6A35" w14:textId="77777777" w:rsidR="007B2A9E" w:rsidRDefault="007B2A9E" w:rsidP="009A1615"/>
                  </w:txbxContent>
                </v:textbox>
                <w10:wrap type="square" anchorx="margin"/>
              </v:shape>
            </w:pict>
          </mc:Fallback>
        </mc:AlternateContent>
      </w:r>
      <w:r>
        <w:rPr>
          <w:rFonts w:ascii="Arial" w:hAnsi="Arial" w:cs="Arial"/>
          <w:sz w:val="20"/>
          <w:szCs w:val="20"/>
        </w:rPr>
        <w:t xml:space="preserve">The approved WID in [1] includes one work item to study inter-band UL CA for Rel-16. </w:t>
      </w:r>
    </w:p>
    <w:p w14:paraId="1ED69524" w14:textId="2DFE2270" w:rsidR="005A3FEC" w:rsidRDefault="005A3FEC" w:rsidP="00B32EDD">
      <w:pPr>
        <w:rPr>
          <w:rFonts w:ascii="Arial" w:hAnsi="Arial" w:cs="Arial"/>
          <w:sz w:val="20"/>
          <w:szCs w:val="20"/>
        </w:rPr>
      </w:pPr>
    </w:p>
    <w:p w14:paraId="051EFA4F" w14:textId="5DC3EFC6" w:rsidR="006E2409" w:rsidRDefault="009A1615" w:rsidP="00B32EDD">
      <w:pPr>
        <w:rPr>
          <w:rFonts w:ascii="Arial" w:hAnsi="Arial" w:cs="Arial"/>
          <w:sz w:val="20"/>
          <w:szCs w:val="20"/>
        </w:rPr>
      </w:pPr>
      <w:r>
        <w:rPr>
          <w:rFonts w:ascii="Arial" w:hAnsi="Arial" w:cs="Arial"/>
          <w:sz w:val="20"/>
          <w:szCs w:val="20"/>
        </w:rPr>
        <w:t xml:space="preserve">Since there are only two meeting </w:t>
      </w:r>
      <w:r w:rsidR="003B7E68">
        <w:rPr>
          <w:rFonts w:ascii="Arial" w:hAnsi="Arial" w:cs="Arial"/>
          <w:sz w:val="20"/>
          <w:szCs w:val="20"/>
        </w:rPr>
        <w:t>left (</w:t>
      </w:r>
      <w:r>
        <w:rPr>
          <w:rFonts w:ascii="Arial" w:hAnsi="Arial" w:cs="Arial"/>
          <w:sz w:val="20"/>
          <w:szCs w:val="20"/>
        </w:rPr>
        <w:t>including this meeting</w:t>
      </w:r>
      <w:r w:rsidR="003B7E68">
        <w:rPr>
          <w:rFonts w:ascii="Arial" w:hAnsi="Arial" w:cs="Arial"/>
          <w:sz w:val="20"/>
          <w:szCs w:val="20"/>
        </w:rPr>
        <w:t xml:space="preserve">) </w:t>
      </w:r>
      <w:r>
        <w:rPr>
          <w:rFonts w:ascii="Arial" w:hAnsi="Arial" w:cs="Arial"/>
          <w:sz w:val="20"/>
          <w:szCs w:val="20"/>
        </w:rPr>
        <w:t xml:space="preserve">to finish </w:t>
      </w:r>
      <w:r w:rsidR="003B7E68">
        <w:rPr>
          <w:rFonts w:ascii="Arial" w:hAnsi="Arial" w:cs="Arial"/>
          <w:sz w:val="20"/>
          <w:szCs w:val="20"/>
        </w:rPr>
        <w:t xml:space="preserve">this WID, we have to </w:t>
      </w:r>
      <w:r w:rsidR="004021DF">
        <w:rPr>
          <w:rFonts w:ascii="Arial" w:hAnsi="Arial" w:cs="Arial"/>
          <w:sz w:val="20"/>
          <w:szCs w:val="20"/>
        </w:rPr>
        <w:t>finish</w:t>
      </w:r>
      <w:r w:rsidR="003B7E68">
        <w:rPr>
          <w:rFonts w:ascii="Arial" w:hAnsi="Arial" w:cs="Arial"/>
          <w:sz w:val="20"/>
          <w:szCs w:val="20"/>
        </w:rPr>
        <w:t xml:space="preserve"> Phase 1 as much as we can in this meeting. </w:t>
      </w:r>
    </w:p>
    <w:p w14:paraId="247CE36E" w14:textId="6DAF4AB9" w:rsidR="006E2409" w:rsidRDefault="006E2409" w:rsidP="00B32EDD">
      <w:pPr>
        <w:rPr>
          <w:rFonts w:ascii="Arial" w:hAnsi="Arial" w:cs="Arial"/>
          <w:sz w:val="20"/>
          <w:szCs w:val="20"/>
        </w:rPr>
      </w:pPr>
    </w:p>
    <w:p w14:paraId="40D2656F" w14:textId="65CDBB91" w:rsidR="004021DF" w:rsidRDefault="004021DF" w:rsidP="00B32EDD">
      <w:pPr>
        <w:rPr>
          <w:rFonts w:ascii="Arial" w:hAnsi="Arial" w:cs="Arial"/>
          <w:sz w:val="20"/>
          <w:szCs w:val="20"/>
        </w:rPr>
      </w:pPr>
      <w:r>
        <w:rPr>
          <w:rFonts w:ascii="Arial" w:hAnsi="Arial" w:cs="Arial"/>
          <w:sz w:val="20"/>
          <w:szCs w:val="20"/>
        </w:rPr>
        <w:t>In Phase 1, the following operations</w:t>
      </w:r>
      <w:r w:rsidR="00B60B54">
        <w:rPr>
          <w:rFonts w:ascii="Arial" w:hAnsi="Arial" w:cs="Arial"/>
          <w:sz w:val="20"/>
          <w:szCs w:val="20"/>
        </w:rPr>
        <w:t xml:space="preserve"> for inter-band UL CA</w:t>
      </w:r>
    </w:p>
    <w:p w14:paraId="56EF5436" w14:textId="42A8AFCC" w:rsidR="004021DF" w:rsidRPr="004021DF" w:rsidRDefault="008C41C8" w:rsidP="004021DF">
      <w:pPr>
        <w:pStyle w:val="ListParagraph"/>
        <w:numPr>
          <w:ilvl w:val="0"/>
          <w:numId w:val="38"/>
        </w:numPr>
        <w:rPr>
          <w:rFonts w:ascii="Arial" w:hAnsi="Arial" w:cs="Arial"/>
          <w:sz w:val="20"/>
          <w:szCs w:val="20"/>
        </w:rPr>
      </w:pPr>
      <w:r>
        <w:rPr>
          <w:rFonts w:ascii="Arial" w:hAnsi="Arial" w:cs="Arial"/>
          <w:bCs/>
          <w:sz w:val="20"/>
          <w:szCs w:val="20"/>
        </w:rPr>
        <w:t>S</w:t>
      </w:r>
      <w:r w:rsidR="004021DF" w:rsidRPr="004021DF">
        <w:rPr>
          <w:rFonts w:ascii="Arial" w:hAnsi="Arial" w:cs="Arial"/>
          <w:bCs/>
          <w:sz w:val="20"/>
          <w:szCs w:val="20"/>
        </w:rPr>
        <w:t>imultaneous UE transmission on aggregated UL carriers</w:t>
      </w:r>
    </w:p>
    <w:p w14:paraId="1CF48DAD" w14:textId="5A66DA01" w:rsidR="0047354C" w:rsidRPr="0047354C" w:rsidRDefault="008C41C8" w:rsidP="00B32EDD">
      <w:pPr>
        <w:pStyle w:val="ListParagraph"/>
        <w:numPr>
          <w:ilvl w:val="0"/>
          <w:numId w:val="38"/>
        </w:numPr>
        <w:rPr>
          <w:rFonts w:ascii="Arial" w:hAnsi="Arial" w:cs="Arial"/>
          <w:sz w:val="20"/>
          <w:szCs w:val="20"/>
        </w:rPr>
      </w:pPr>
      <w:r>
        <w:rPr>
          <w:rFonts w:ascii="Arial" w:hAnsi="Arial" w:cs="Arial"/>
          <w:bCs/>
          <w:sz w:val="20"/>
          <w:szCs w:val="20"/>
        </w:rPr>
        <w:t>N</w:t>
      </w:r>
      <w:r w:rsidR="004021DF" w:rsidRPr="004021DF">
        <w:rPr>
          <w:rFonts w:ascii="Arial" w:hAnsi="Arial" w:cs="Arial"/>
          <w:bCs/>
          <w:sz w:val="20"/>
          <w:szCs w:val="20"/>
        </w:rPr>
        <w:t>on-simultaneous transmission on aggregated UL carriers with UE switching between two carriers</w:t>
      </w:r>
    </w:p>
    <w:p w14:paraId="784C2EB9" w14:textId="21C43A8E" w:rsidR="00DD20E7" w:rsidRPr="0047354C" w:rsidRDefault="00DE5008" w:rsidP="0047354C">
      <w:pPr>
        <w:rPr>
          <w:rFonts w:ascii="Arial" w:hAnsi="Arial" w:cs="Arial"/>
          <w:sz w:val="20"/>
          <w:szCs w:val="20"/>
        </w:rPr>
      </w:pPr>
      <w:proofErr w:type="gramStart"/>
      <w:r>
        <w:rPr>
          <w:rFonts w:ascii="Arial" w:hAnsi="Arial" w:cs="Arial"/>
          <w:sz w:val="20"/>
          <w:szCs w:val="20"/>
        </w:rPr>
        <w:t>should</w:t>
      </w:r>
      <w:proofErr w:type="gramEnd"/>
      <w:r>
        <w:rPr>
          <w:rFonts w:ascii="Arial" w:hAnsi="Arial" w:cs="Arial"/>
          <w:sz w:val="20"/>
          <w:szCs w:val="20"/>
        </w:rPr>
        <w:t xml:space="preserve"> be</w:t>
      </w:r>
      <w:r w:rsidR="004021DF" w:rsidRPr="0047354C">
        <w:rPr>
          <w:rFonts w:ascii="Arial" w:hAnsi="Arial" w:cs="Arial"/>
          <w:sz w:val="20"/>
          <w:szCs w:val="20"/>
        </w:rPr>
        <w:t xml:space="preserve"> </w:t>
      </w:r>
      <w:r w:rsidR="0047354C" w:rsidRPr="0047354C">
        <w:rPr>
          <w:rFonts w:ascii="Arial" w:hAnsi="Arial" w:cs="Arial"/>
          <w:sz w:val="20"/>
          <w:szCs w:val="20"/>
        </w:rPr>
        <w:t>studied to see if both could and should be specified.</w:t>
      </w:r>
    </w:p>
    <w:p w14:paraId="1BFFFD0A" w14:textId="47947FDF" w:rsidR="0047354C" w:rsidRDefault="0047354C" w:rsidP="00B32EDD">
      <w:pPr>
        <w:rPr>
          <w:rFonts w:ascii="Arial" w:hAnsi="Arial" w:cs="Arial"/>
          <w:sz w:val="20"/>
          <w:szCs w:val="20"/>
        </w:rPr>
      </w:pPr>
    </w:p>
    <w:p w14:paraId="5F549A65" w14:textId="2D978F29" w:rsidR="008C41C8" w:rsidRDefault="008C41C8" w:rsidP="00B32EDD">
      <w:pPr>
        <w:rPr>
          <w:rFonts w:ascii="Arial" w:hAnsi="Arial" w:cs="Arial"/>
          <w:sz w:val="20"/>
          <w:szCs w:val="20"/>
        </w:rPr>
      </w:pPr>
      <w:r>
        <w:rPr>
          <w:rFonts w:ascii="Arial" w:hAnsi="Arial" w:cs="Arial"/>
          <w:sz w:val="20"/>
          <w:szCs w:val="20"/>
        </w:rPr>
        <w:t xml:space="preserve">It is our understanding that </w:t>
      </w:r>
    </w:p>
    <w:p w14:paraId="2A5BD4AA" w14:textId="7E7A0A92" w:rsidR="008C41C8" w:rsidRDefault="008C41C8" w:rsidP="008C41C8">
      <w:pPr>
        <w:pStyle w:val="ListParagraph"/>
        <w:numPr>
          <w:ilvl w:val="0"/>
          <w:numId w:val="42"/>
        </w:numPr>
        <w:rPr>
          <w:rFonts w:ascii="Arial" w:hAnsi="Arial" w:cs="Arial"/>
          <w:sz w:val="20"/>
          <w:szCs w:val="20"/>
        </w:rPr>
      </w:pPr>
      <w:r>
        <w:rPr>
          <w:rFonts w:ascii="Arial" w:hAnsi="Arial" w:cs="Arial"/>
          <w:sz w:val="20"/>
          <w:szCs w:val="20"/>
        </w:rPr>
        <w:t xml:space="preserve">Simultaneous UE transmission on aggregated UL carriers means all configured UL CCs in two bands should </w:t>
      </w:r>
      <w:r w:rsidR="00270B1C">
        <w:rPr>
          <w:rFonts w:ascii="Arial" w:hAnsi="Arial" w:cs="Arial"/>
          <w:sz w:val="20"/>
          <w:szCs w:val="20"/>
        </w:rPr>
        <w:t xml:space="preserve">be </w:t>
      </w:r>
      <w:r>
        <w:rPr>
          <w:rFonts w:ascii="Arial" w:hAnsi="Arial" w:cs="Arial"/>
          <w:sz w:val="20"/>
          <w:szCs w:val="20"/>
        </w:rPr>
        <w:t>transmitted at the same time.</w:t>
      </w:r>
    </w:p>
    <w:p w14:paraId="4BB3F161" w14:textId="6562B785" w:rsidR="008C41C8" w:rsidRDefault="008C41C8" w:rsidP="00C00423">
      <w:pPr>
        <w:pStyle w:val="ListParagraph"/>
        <w:numPr>
          <w:ilvl w:val="0"/>
          <w:numId w:val="42"/>
        </w:numPr>
        <w:rPr>
          <w:rFonts w:ascii="Arial" w:hAnsi="Arial" w:cs="Arial"/>
          <w:sz w:val="20"/>
          <w:szCs w:val="20"/>
        </w:rPr>
      </w:pPr>
      <w:r w:rsidRPr="00BA1197">
        <w:rPr>
          <w:rFonts w:ascii="Arial" w:hAnsi="Arial" w:cs="Arial"/>
          <w:sz w:val="20"/>
          <w:szCs w:val="20"/>
        </w:rPr>
        <w:t xml:space="preserve">Non-simultaneous transmission on aggregated UL carriers with UE switching between two carriers means at given time, </w:t>
      </w:r>
      <w:r w:rsidR="00BA1197" w:rsidRPr="00BA1197">
        <w:rPr>
          <w:rFonts w:ascii="Arial" w:hAnsi="Arial" w:cs="Arial"/>
          <w:sz w:val="20"/>
          <w:szCs w:val="20"/>
        </w:rPr>
        <w:t xml:space="preserve">only </w:t>
      </w:r>
      <w:r w:rsidRPr="00BA1197">
        <w:rPr>
          <w:rFonts w:ascii="Arial" w:hAnsi="Arial" w:cs="Arial"/>
          <w:sz w:val="20"/>
          <w:szCs w:val="20"/>
        </w:rPr>
        <w:t xml:space="preserve">UL transmission </w:t>
      </w:r>
      <w:r w:rsidR="00BA1197" w:rsidRPr="00BA1197">
        <w:rPr>
          <w:rFonts w:ascii="Arial" w:hAnsi="Arial" w:cs="Arial"/>
          <w:sz w:val="20"/>
          <w:szCs w:val="20"/>
        </w:rPr>
        <w:t xml:space="preserve">within one band is supported. </w:t>
      </w:r>
    </w:p>
    <w:p w14:paraId="17274628" w14:textId="77777777" w:rsidR="00BA1197" w:rsidRPr="00BA1197" w:rsidRDefault="00BA1197" w:rsidP="00BA1197">
      <w:pPr>
        <w:rPr>
          <w:rFonts w:ascii="Arial" w:hAnsi="Arial" w:cs="Arial"/>
          <w:sz w:val="20"/>
          <w:szCs w:val="20"/>
        </w:rPr>
      </w:pPr>
    </w:p>
    <w:p w14:paraId="7B39BED5" w14:textId="15500C6F" w:rsidR="00DE5008" w:rsidRDefault="00270B1C" w:rsidP="00B32EDD">
      <w:pPr>
        <w:rPr>
          <w:rFonts w:ascii="Arial" w:hAnsi="Arial" w:cs="Arial"/>
          <w:sz w:val="20"/>
          <w:szCs w:val="20"/>
        </w:rPr>
      </w:pPr>
      <w:r>
        <w:rPr>
          <w:rFonts w:ascii="Arial" w:hAnsi="Arial" w:cs="Arial"/>
          <w:sz w:val="20"/>
          <w:szCs w:val="20"/>
        </w:rPr>
        <w:t xml:space="preserve">In the following discussions, we start with </w:t>
      </w:r>
      <w:r w:rsidR="0032715E">
        <w:rPr>
          <w:rFonts w:ascii="Arial" w:hAnsi="Arial" w:cs="Arial"/>
          <w:sz w:val="20"/>
          <w:szCs w:val="20"/>
        </w:rPr>
        <w:t xml:space="preserve">BB perspective </w:t>
      </w:r>
      <w:r>
        <w:rPr>
          <w:rFonts w:ascii="Arial" w:hAnsi="Arial" w:cs="Arial"/>
          <w:sz w:val="20"/>
          <w:szCs w:val="20"/>
        </w:rPr>
        <w:t>and conclude</w:t>
      </w:r>
      <w:r w:rsidR="00B60B54">
        <w:rPr>
          <w:rFonts w:ascii="Arial" w:hAnsi="Arial" w:cs="Arial"/>
          <w:sz w:val="20"/>
          <w:szCs w:val="20"/>
        </w:rPr>
        <w:t xml:space="preserve"> </w:t>
      </w:r>
      <w:r w:rsidR="00DE5008">
        <w:rPr>
          <w:rFonts w:ascii="Arial" w:hAnsi="Arial" w:cs="Arial"/>
          <w:sz w:val="20"/>
          <w:szCs w:val="20"/>
        </w:rPr>
        <w:t>non-simultaneous transmission on aggregated UL carriers with UE switching between two carriers (should be two bands?)</w:t>
      </w:r>
      <w:r>
        <w:rPr>
          <w:rFonts w:ascii="Arial" w:hAnsi="Arial" w:cs="Arial"/>
          <w:sz w:val="20"/>
          <w:szCs w:val="20"/>
        </w:rPr>
        <w:t xml:space="preserve"> could be reasonable than simultaneous transmission. </w:t>
      </w:r>
      <w:r w:rsidR="00415BAB">
        <w:rPr>
          <w:rFonts w:ascii="Arial" w:hAnsi="Arial" w:cs="Arial"/>
          <w:sz w:val="20"/>
          <w:szCs w:val="20"/>
        </w:rPr>
        <w:t>Furthermore, we discuss the reference architectures and corresponding requirements strongly rely on different applications.</w:t>
      </w:r>
    </w:p>
    <w:p w14:paraId="48F69FCF" w14:textId="5ADDF2F1" w:rsidR="0047354C" w:rsidRDefault="008E4C00" w:rsidP="00B32EDD">
      <w:pPr>
        <w:rPr>
          <w:rFonts w:ascii="Arial" w:hAnsi="Arial" w:cs="Arial"/>
          <w:sz w:val="20"/>
          <w:szCs w:val="20"/>
        </w:rPr>
      </w:pPr>
      <w:r w:rsidRPr="00DE5008">
        <w:rPr>
          <w:rFonts w:ascii="Arial" w:hAnsi="Arial" w:cs="Arial"/>
          <w:b/>
          <w:noProof/>
          <w:sz w:val="20"/>
          <w:szCs w:val="20"/>
        </w:rPr>
        <w:lastRenderedPageBreak/>
        <mc:AlternateContent>
          <mc:Choice Requires="wps">
            <w:drawing>
              <wp:anchor distT="45720" distB="45720" distL="114300" distR="114300" simplePos="0" relativeHeight="251667456" behindDoc="0" locked="0" layoutInCell="1" allowOverlap="1" wp14:anchorId="125692C5" wp14:editId="68B045FB">
                <wp:simplePos x="0" y="0"/>
                <wp:positionH relativeFrom="margin">
                  <wp:align>left</wp:align>
                </wp:positionH>
                <wp:positionV relativeFrom="paragraph">
                  <wp:posOffset>208915</wp:posOffset>
                </wp:positionV>
                <wp:extent cx="5975350" cy="2414270"/>
                <wp:effectExtent l="0" t="0" r="25400" b="241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5350" cy="2414588"/>
                        </a:xfrm>
                        <a:prstGeom prst="rect">
                          <a:avLst/>
                        </a:prstGeom>
                        <a:solidFill>
                          <a:srgbClr val="FFFFFF"/>
                        </a:solidFill>
                        <a:ln w="9525">
                          <a:solidFill>
                            <a:srgbClr val="000000"/>
                          </a:solidFill>
                          <a:miter lim="800000"/>
                          <a:headEnd/>
                          <a:tailEnd/>
                        </a:ln>
                      </wps:spPr>
                      <wps:txbx>
                        <w:txbxContent>
                          <w:p w14:paraId="500DC273" w14:textId="5989E96B" w:rsidR="007B2A9E" w:rsidRPr="0032715E" w:rsidRDefault="007B2A9E" w:rsidP="008E4C00">
                            <w:pPr>
                              <w:numPr>
                                <w:ilvl w:val="0"/>
                                <w:numId w:val="35"/>
                              </w:numPr>
                              <w:rPr>
                                <w:rFonts w:ascii="Arial" w:hAnsi="Arial" w:cs="Arial"/>
                                <w:sz w:val="20"/>
                                <w:szCs w:val="20"/>
                                <w:lang w:eastAsia="en-GB"/>
                              </w:rPr>
                            </w:pPr>
                            <w:r w:rsidRPr="0032715E">
                              <w:rPr>
                                <w:rFonts w:ascii="Arial" w:hAnsi="Arial" w:cs="Arial"/>
                                <w:sz w:val="20"/>
                                <w:szCs w:val="20"/>
                                <w:lang w:val="en-GB" w:eastAsia="en-GB"/>
                              </w:rPr>
                              <w:t xml:space="preserve">All DL CCs in the CA configuration shall have the same </w:t>
                            </w:r>
                            <w:proofErr w:type="spellStart"/>
                            <w:r w:rsidRPr="0032715E">
                              <w:rPr>
                                <w:rFonts w:ascii="Arial" w:hAnsi="Arial" w:cs="Arial"/>
                                <w:sz w:val="20"/>
                                <w:szCs w:val="20"/>
                                <w:lang w:val="en-GB" w:eastAsia="en-GB"/>
                              </w:rPr>
                              <w:t>AoA</w:t>
                            </w:r>
                            <w:proofErr w:type="spellEnd"/>
                            <w:r w:rsidRPr="0032715E">
                              <w:rPr>
                                <w:rFonts w:ascii="Arial" w:hAnsi="Arial" w:cs="Arial"/>
                                <w:sz w:val="20"/>
                                <w:szCs w:val="20"/>
                                <w:lang w:val="en-GB" w:eastAsia="en-GB"/>
                              </w:rPr>
                              <w:t xml:space="preserve"> at the UE</w:t>
                            </w:r>
                          </w:p>
                          <w:p w14:paraId="3AE99490" w14:textId="77777777" w:rsidR="007B2A9E" w:rsidRPr="0032715E" w:rsidRDefault="007B2A9E" w:rsidP="008E4C00">
                            <w:pPr>
                              <w:numPr>
                                <w:ilvl w:val="0"/>
                                <w:numId w:val="35"/>
                              </w:numPr>
                              <w:rPr>
                                <w:rFonts w:ascii="Arial" w:hAnsi="Arial" w:cs="Arial"/>
                                <w:sz w:val="20"/>
                                <w:szCs w:val="20"/>
                                <w:lang w:eastAsia="en-GB"/>
                              </w:rPr>
                            </w:pPr>
                            <w:r w:rsidRPr="0032715E">
                              <w:rPr>
                                <w:rFonts w:ascii="Arial" w:hAnsi="Arial" w:cs="Arial"/>
                                <w:sz w:val="20"/>
                                <w:szCs w:val="20"/>
                                <w:lang w:val="en-GB" w:eastAsia="en-GB"/>
                              </w:rPr>
                              <w:t>The UE’s DL coverage spectrum capability shall be contiguous (no gaps)</w:t>
                            </w:r>
                          </w:p>
                          <w:p w14:paraId="2DF52989" w14:textId="77777777" w:rsidR="007B2A9E" w:rsidRPr="0032715E" w:rsidRDefault="007B2A9E" w:rsidP="008E4C00">
                            <w:pPr>
                              <w:numPr>
                                <w:ilvl w:val="1"/>
                                <w:numId w:val="35"/>
                              </w:numPr>
                              <w:rPr>
                                <w:rFonts w:ascii="Arial" w:hAnsi="Arial" w:cs="Arial"/>
                                <w:sz w:val="20"/>
                                <w:szCs w:val="20"/>
                                <w:lang w:eastAsia="en-GB"/>
                              </w:rPr>
                            </w:pPr>
                            <w:r w:rsidRPr="0032715E">
                              <w:rPr>
                                <w:rFonts w:ascii="Arial" w:hAnsi="Arial" w:cs="Arial"/>
                                <w:sz w:val="20"/>
                                <w:szCs w:val="20"/>
                                <w:lang w:val="en-GB" w:eastAsia="en-GB"/>
                              </w:rPr>
                              <w:t>DL CCs can be non-contiguous however</w:t>
                            </w:r>
                          </w:p>
                          <w:p w14:paraId="314742B7" w14:textId="77777777" w:rsidR="007B2A9E" w:rsidRPr="0032715E" w:rsidRDefault="007B2A9E" w:rsidP="008E4C00">
                            <w:pPr>
                              <w:numPr>
                                <w:ilvl w:val="0"/>
                                <w:numId w:val="35"/>
                              </w:numPr>
                              <w:rPr>
                                <w:rFonts w:ascii="Arial" w:hAnsi="Arial" w:cs="Arial"/>
                                <w:sz w:val="20"/>
                                <w:szCs w:val="20"/>
                                <w:lang w:eastAsia="en-GB"/>
                              </w:rPr>
                            </w:pPr>
                            <w:r w:rsidRPr="0032715E">
                              <w:rPr>
                                <w:rFonts w:ascii="Arial" w:hAnsi="Arial" w:cs="Arial"/>
                                <w:sz w:val="20"/>
                                <w:szCs w:val="20"/>
                                <w:lang w:val="en-GB" w:eastAsia="en-GB"/>
                              </w:rPr>
                              <w:t>UE’s UL coverage spectrum capability &lt;= UE’s DL coverage spectrum capability, per TS38.101-2, v15.7</w:t>
                            </w:r>
                          </w:p>
                          <w:p w14:paraId="15D72712" w14:textId="77777777" w:rsidR="007B2A9E" w:rsidRPr="0032715E" w:rsidRDefault="007B2A9E" w:rsidP="008E4C00">
                            <w:pPr>
                              <w:numPr>
                                <w:ilvl w:val="1"/>
                                <w:numId w:val="35"/>
                              </w:numPr>
                              <w:rPr>
                                <w:rFonts w:ascii="Arial" w:hAnsi="Arial" w:cs="Arial"/>
                                <w:sz w:val="20"/>
                                <w:szCs w:val="20"/>
                                <w:lang w:eastAsia="en-GB"/>
                              </w:rPr>
                            </w:pPr>
                            <w:r w:rsidRPr="0032715E">
                              <w:rPr>
                                <w:rFonts w:ascii="Arial" w:hAnsi="Arial" w:cs="Arial"/>
                                <w:sz w:val="20"/>
                                <w:szCs w:val="20"/>
                                <w:lang w:val="en-GB" w:eastAsia="en-GB"/>
                              </w:rPr>
                              <w:t>Operators are encouraged to clarify this restriction for rel-16</w:t>
                            </w:r>
                          </w:p>
                          <w:p w14:paraId="7A02A70A" w14:textId="77777777" w:rsidR="007B2A9E" w:rsidRPr="0032715E" w:rsidRDefault="007B2A9E" w:rsidP="008E4C00">
                            <w:pPr>
                              <w:numPr>
                                <w:ilvl w:val="0"/>
                                <w:numId w:val="35"/>
                              </w:numPr>
                              <w:rPr>
                                <w:rFonts w:ascii="Arial" w:hAnsi="Arial" w:cs="Arial"/>
                                <w:sz w:val="20"/>
                                <w:szCs w:val="20"/>
                                <w:highlight w:val="yellow"/>
                                <w:lang w:eastAsia="en-GB"/>
                              </w:rPr>
                            </w:pPr>
                            <w:r w:rsidRPr="0032715E">
                              <w:rPr>
                                <w:rFonts w:ascii="Arial" w:hAnsi="Arial" w:cs="Arial"/>
                                <w:sz w:val="20"/>
                                <w:szCs w:val="20"/>
                                <w:highlight w:val="yellow"/>
                                <w:lang w:val="en-GB" w:eastAsia="en-GB"/>
                              </w:rPr>
                              <w:t>Rel-16 enhancement feature is definition of UE capability to support DL-only coverage spectrum for the case that the overall DL coverage is wider than 1400 MHz</w:t>
                            </w:r>
                          </w:p>
                          <w:p w14:paraId="52CF321A" w14:textId="77777777" w:rsidR="007B2A9E" w:rsidRPr="0032715E" w:rsidRDefault="007B2A9E" w:rsidP="008E4C00">
                            <w:pPr>
                              <w:numPr>
                                <w:ilvl w:val="1"/>
                                <w:numId w:val="35"/>
                              </w:numPr>
                              <w:rPr>
                                <w:rFonts w:ascii="Arial" w:hAnsi="Arial" w:cs="Arial"/>
                                <w:sz w:val="20"/>
                                <w:szCs w:val="20"/>
                                <w:highlight w:val="yellow"/>
                                <w:lang w:eastAsia="en-GB"/>
                              </w:rPr>
                            </w:pPr>
                            <w:r w:rsidRPr="0032715E">
                              <w:rPr>
                                <w:rFonts w:ascii="Arial" w:hAnsi="Arial" w:cs="Arial"/>
                                <w:sz w:val="20"/>
                                <w:szCs w:val="20"/>
                                <w:highlight w:val="yellow"/>
                                <w:lang w:val="en-GB" w:eastAsia="en-GB"/>
                              </w:rPr>
                              <w:t>Enhancement is in addition to common UL+DL coverage spectrum of UE carried over from rel-15</w:t>
                            </w:r>
                          </w:p>
                          <w:p w14:paraId="71C1F8DE" w14:textId="77777777" w:rsidR="007B2A9E" w:rsidRPr="0032715E" w:rsidRDefault="007B2A9E" w:rsidP="008E4C00">
                            <w:pPr>
                              <w:numPr>
                                <w:ilvl w:val="0"/>
                                <w:numId w:val="35"/>
                              </w:numPr>
                              <w:rPr>
                                <w:rFonts w:ascii="Arial" w:hAnsi="Arial" w:cs="Arial"/>
                                <w:sz w:val="20"/>
                                <w:szCs w:val="20"/>
                                <w:lang w:eastAsia="en-GB"/>
                              </w:rPr>
                            </w:pPr>
                            <w:r w:rsidRPr="0032715E">
                              <w:rPr>
                                <w:rFonts w:ascii="Arial" w:hAnsi="Arial" w:cs="Arial"/>
                                <w:sz w:val="20"/>
                                <w:szCs w:val="20"/>
                                <w:lang w:eastAsia="en-GB"/>
                              </w:rPr>
                              <w:t>Rel-15 CA signaling framework shall be retained for Rel-16</w:t>
                            </w:r>
                          </w:p>
                          <w:p w14:paraId="39754C4B" w14:textId="77777777" w:rsidR="007B2A9E" w:rsidRPr="0032715E" w:rsidRDefault="007B2A9E" w:rsidP="008E4C00">
                            <w:pPr>
                              <w:numPr>
                                <w:ilvl w:val="1"/>
                                <w:numId w:val="35"/>
                              </w:numPr>
                              <w:rPr>
                                <w:rFonts w:ascii="Arial" w:hAnsi="Arial" w:cs="Arial"/>
                                <w:sz w:val="20"/>
                                <w:szCs w:val="20"/>
                                <w:lang w:eastAsia="en-GB"/>
                              </w:rPr>
                            </w:pPr>
                            <w:r w:rsidRPr="0032715E">
                              <w:rPr>
                                <w:rFonts w:ascii="Arial" w:hAnsi="Arial" w:cs="Arial"/>
                                <w:sz w:val="20"/>
                                <w:szCs w:val="20"/>
                                <w:lang w:eastAsia="en-GB"/>
                              </w:rPr>
                              <w:t>Additional signaling for enhancement feature description to network is FFS</w:t>
                            </w:r>
                          </w:p>
                          <w:p w14:paraId="63FCA599" w14:textId="77777777" w:rsidR="007B2A9E" w:rsidRPr="0032715E" w:rsidRDefault="007B2A9E" w:rsidP="008E4C00">
                            <w:pPr>
                              <w:numPr>
                                <w:ilvl w:val="1"/>
                                <w:numId w:val="35"/>
                              </w:numPr>
                              <w:rPr>
                                <w:rFonts w:ascii="Arial" w:hAnsi="Arial" w:cs="Arial"/>
                                <w:sz w:val="20"/>
                                <w:szCs w:val="20"/>
                                <w:lang w:eastAsia="en-GB"/>
                              </w:rPr>
                            </w:pPr>
                            <w:r w:rsidRPr="0032715E">
                              <w:rPr>
                                <w:rFonts w:ascii="Arial" w:hAnsi="Arial" w:cs="Arial"/>
                                <w:sz w:val="20"/>
                                <w:szCs w:val="20"/>
                                <w:lang w:eastAsia="en-GB"/>
                              </w:rPr>
                              <w:t>RAN4 will introduce at least one new frequency separation class of 2400 MHz</w:t>
                            </w:r>
                          </w:p>
                          <w:p w14:paraId="6E69BBF1" w14:textId="77777777" w:rsidR="007B2A9E" w:rsidRPr="0032715E" w:rsidRDefault="007B2A9E" w:rsidP="008E4C00">
                            <w:pPr>
                              <w:numPr>
                                <w:ilvl w:val="0"/>
                                <w:numId w:val="35"/>
                              </w:numPr>
                              <w:rPr>
                                <w:rFonts w:ascii="Arial" w:hAnsi="Arial" w:cs="Arial"/>
                                <w:sz w:val="20"/>
                                <w:szCs w:val="20"/>
                                <w:lang w:eastAsia="en-GB"/>
                              </w:rPr>
                            </w:pPr>
                            <w:r w:rsidRPr="0032715E">
                              <w:rPr>
                                <w:rFonts w:ascii="Arial" w:hAnsi="Arial" w:cs="Arial"/>
                                <w:sz w:val="20"/>
                                <w:szCs w:val="20"/>
                                <w:lang w:eastAsia="en-GB"/>
                              </w:rPr>
                              <w:t>‘Coverage Spectrum’ here means the range of UL or DL frequencies that can be populated with an UL or DL CC in CA mode</w:t>
                            </w:r>
                          </w:p>
                          <w:p w14:paraId="54C2E0A4" w14:textId="4C2599CB" w:rsidR="007B2A9E" w:rsidRDefault="007B2A9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25692C5" id="_x0000_t202" coordsize="21600,21600" o:spt="202" path="m,l,21600r21600,l21600,xe">
                <v:stroke joinstyle="miter"/>
                <v:path gradientshapeok="t" o:connecttype="rect"/>
              </v:shapetype>
              <v:shape id="_x0000_s1027" type="#_x0000_t202" style="position:absolute;margin-left:0;margin-top:16.45pt;width:470.5pt;height:190.1pt;z-index:2516674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">
                <v:textbox>
                  <w:txbxContent>
                    <w:p w14:paraId="500DC273" w14:textId="5989E96B" w:rsidR="007B2A9E" w:rsidRPr="0032715E" w:rsidRDefault="007B2A9E" w:rsidP="008E4C00">
                      <w:pPr>
                        <w:numPr>
                          <w:ilvl w:val="0"/>
                          <w:numId w:val="35"/>
                        </w:numPr>
                        <w:rPr>
                          <w:rFonts w:ascii="Arial" w:hAnsi="Arial" w:cs="Arial"/>
                          <w:sz w:val="20"/>
                          <w:szCs w:val="20"/>
                          <w:lang w:eastAsia="en-GB"/>
                        </w:rPr>
                      </w:pPr>
                      <w:r w:rsidRPr="0032715E">
                        <w:rPr>
                          <w:rFonts w:ascii="Arial" w:hAnsi="Arial" w:cs="Arial"/>
                          <w:sz w:val="20"/>
                          <w:szCs w:val="20"/>
                          <w:lang w:val="en-GB" w:eastAsia="en-GB"/>
                        </w:rPr>
                        <w:t xml:space="preserve">All DL CCs in the CA configuration shall have the same </w:t>
                      </w:r>
                      <w:proofErr w:type="spellStart"/>
                      <w:r w:rsidRPr="0032715E">
                        <w:rPr>
                          <w:rFonts w:ascii="Arial" w:hAnsi="Arial" w:cs="Arial"/>
                          <w:sz w:val="20"/>
                          <w:szCs w:val="20"/>
                          <w:lang w:val="en-GB" w:eastAsia="en-GB"/>
                        </w:rPr>
                        <w:t>AoA</w:t>
                      </w:r>
                      <w:proofErr w:type="spellEnd"/>
                      <w:r w:rsidRPr="0032715E">
                        <w:rPr>
                          <w:rFonts w:ascii="Arial" w:hAnsi="Arial" w:cs="Arial"/>
                          <w:sz w:val="20"/>
                          <w:szCs w:val="20"/>
                          <w:lang w:val="en-GB" w:eastAsia="en-GB"/>
                        </w:rPr>
                        <w:t xml:space="preserve"> at the UE</w:t>
                      </w:r>
                    </w:p>
                    <w:p w14:paraId="3AE99490" w14:textId="77777777" w:rsidR="007B2A9E" w:rsidRPr="0032715E" w:rsidRDefault="007B2A9E" w:rsidP="008E4C00">
                      <w:pPr>
                        <w:numPr>
                          <w:ilvl w:val="0"/>
                          <w:numId w:val="35"/>
                        </w:numPr>
                        <w:rPr>
                          <w:rFonts w:ascii="Arial" w:hAnsi="Arial" w:cs="Arial"/>
                          <w:sz w:val="20"/>
                          <w:szCs w:val="20"/>
                          <w:lang w:eastAsia="en-GB"/>
                        </w:rPr>
                      </w:pPr>
                      <w:r w:rsidRPr="0032715E">
                        <w:rPr>
                          <w:rFonts w:ascii="Arial" w:hAnsi="Arial" w:cs="Arial"/>
                          <w:sz w:val="20"/>
                          <w:szCs w:val="20"/>
                          <w:lang w:val="en-GB" w:eastAsia="en-GB"/>
                        </w:rPr>
                        <w:t>The UE’s DL coverage spectrum capability shall be contiguous (no gaps)</w:t>
                      </w:r>
                    </w:p>
                    <w:p w14:paraId="2DF52989" w14:textId="77777777" w:rsidR="007B2A9E" w:rsidRPr="0032715E" w:rsidRDefault="007B2A9E" w:rsidP="008E4C00">
                      <w:pPr>
                        <w:numPr>
                          <w:ilvl w:val="1"/>
                          <w:numId w:val="35"/>
                        </w:numPr>
                        <w:rPr>
                          <w:rFonts w:ascii="Arial" w:hAnsi="Arial" w:cs="Arial"/>
                          <w:sz w:val="20"/>
                          <w:szCs w:val="20"/>
                          <w:lang w:eastAsia="en-GB"/>
                        </w:rPr>
                      </w:pPr>
                      <w:r w:rsidRPr="0032715E">
                        <w:rPr>
                          <w:rFonts w:ascii="Arial" w:hAnsi="Arial" w:cs="Arial"/>
                          <w:sz w:val="20"/>
                          <w:szCs w:val="20"/>
                          <w:lang w:val="en-GB" w:eastAsia="en-GB"/>
                        </w:rPr>
                        <w:t>DL CCs can be non-contiguous however</w:t>
                      </w:r>
                    </w:p>
                    <w:p w14:paraId="314742B7" w14:textId="77777777" w:rsidR="007B2A9E" w:rsidRPr="0032715E" w:rsidRDefault="007B2A9E" w:rsidP="008E4C00">
                      <w:pPr>
                        <w:numPr>
                          <w:ilvl w:val="0"/>
                          <w:numId w:val="35"/>
                        </w:numPr>
                        <w:rPr>
                          <w:rFonts w:ascii="Arial" w:hAnsi="Arial" w:cs="Arial"/>
                          <w:sz w:val="20"/>
                          <w:szCs w:val="20"/>
                          <w:lang w:eastAsia="en-GB"/>
                        </w:rPr>
                      </w:pPr>
                      <w:r w:rsidRPr="0032715E">
                        <w:rPr>
                          <w:rFonts w:ascii="Arial" w:hAnsi="Arial" w:cs="Arial"/>
                          <w:sz w:val="20"/>
                          <w:szCs w:val="20"/>
                          <w:lang w:val="en-GB" w:eastAsia="en-GB"/>
                        </w:rPr>
                        <w:t>UE’s UL coverage spectrum capability &lt;= UE’s DL coverage spectrum capability, per TS38.101-2, v15.7</w:t>
                      </w:r>
                    </w:p>
                    <w:p w14:paraId="15D72712" w14:textId="77777777" w:rsidR="007B2A9E" w:rsidRPr="0032715E" w:rsidRDefault="007B2A9E" w:rsidP="008E4C00">
                      <w:pPr>
                        <w:numPr>
                          <w:ilvl w:val="1"/>
                          <w:numId w:val="35"/>
                        </w:numPr>
                        <w:rPr>
                          <w:rFonts w:ascii="Arial" w:hAnsi="Arial" w:cs="Arial"/>
                          <w:sz w:val="20"/>
                          <w:szCs w:val="20"/>
                          <w:lang w:eastAsia="en-GB"/>
                        </w:rPr>
                      </w:pPr>
                      <w:r w:rsidRPr="0032715E">
                        <w:rPr>
                          <w:rFonts w:ascii="Arial" w:hAnsi="Arial" w:cs="Arial"/>
                          <w:sz w:val="20"/>
                          <w:szCs w:val="20"/>
                          <w:lang w:val="en-GB" w:eastAsia="en-GB"/>
                        </w:rPr>
                        <w:t>Operators are encouraged to clarify this restriction for rel-16</w:t>
                      </w:r>
                    </w:p>
                    <w:p w14:paraId="7A02A70A" w14:textId="77777777" w:rsidR="007B2A9E" w:rsidRPr="0032715E" w:rsidRDefault="007B2A9E" w:rsidP="008E4C00">
                      <w:pPr>
                        <w:numPr>
                          <w:ilvl w:val="0"/>
                          <w:numId w:val="35"/>
                        </w:numPr>
                        <w:rPr>
                          <w:rFonts w:ascii="Arial" w:hAnsi="Arial" w:cs="Arial"/>
                          <w:sz w:val="20"/>
                          <w:szCs w:val="20"/>
                          <w:highlight w:val="yellow"/>
                          <w:lang w:eastAsia="en-GB"/>
                        </w:rPr>
                      </w:pPr>
                      <w:r w:rsidRPr="0032715E">
                        <w:rPr>
                          <w:rFonts w:ascii="Arial" w:hAnsi="Arial" w:cs="Arial"/>
                          <w:sz w:val="20"/>
                          <w:szCs w:val="20"/>
                          <w:highlight w:val="yellow"/>
                          <w:lang w:val="en-GB" w:eastAsia="en-GB"/>
                        </w:rPr>
                        <w:t>Rel-16 enhancement feature is definition of UE capability to support DL-only coverage spectrum for the case that the overall DL coverage is wider than 1400 MHz</w:t>
                      </w:r>
                    </w:p>
                    <w:p w14:paraId="52CF321A" w14:textId="77777777" w:rsidR="007B2A9E" w:rsidRPr="0032715E" w:rsidRDefault="007B2A9E" w:rsidP="008E4C00">
                      <w:pPr>
                        <w:numPr>
                          <w:ilvl w:val="1"/>
                          <w:numId w:val="35"/>
                        </w:numPr>
                        <w:rPr>
                          <w:rFonts w:ascii="Arial" w:hAnsi="Arial" w:cs="Arial"/>
                          <w:sz w:val="20"/>
                          <w:szCs w:val="20"/>
                          <w:highlight w:val="yellow"/>
                          <w:lang w:eastAsia="en-GB"/>
                        </w:rPr>
                      </w:pPr>
                      <w:r w:rsidRPr="0032715E">
                        <w:rPr>
                          <w:rFonts w:ascii="Arial" w:hAnsi="Arial" w:cs="Arial"/>
                          <w:sz w:val="20"/>
                          <w:szCs w:val="20"/>
                          <w:highlight w:val="yellow"/>
                          <w:lang w:val="en-GB" w:eastAsia="en-GB"/>
                        </w:rPr>
                        <w:t>Enhancement is in addition to common UL+DL coverage spectrum of UE carried over from rel-15</w:t>
                      </w:r>
                    </w:p>
                    <w:p w14:paraId="71C1F8DE" w14:textId="77777777" w:rsidR="007B2A9E" w:rsidRPr="0032715E" w:rsidRDefault="007B2A9E" w:rsidP="008E4C00">
                      <w:pPr>
                        <w:numPr>
                          <w:ilvl w:val="0"/>
                          <w:numId w:val="35"/>
                        </w:numPr>
                        <w:rPr>
                          <w:rFonts w:ascii="Arial" w:hAnsi="Arial" w:cs="Arial"/>
                          <w:sz w:val="20"/>
                          <w:szCs w:val="20"/>
                          <w:lang w:eastAsia="en-GB"/>
                        </w:rPr>
                      </w:pPr>
                      <w:r w:rsidRPr="0032715E">
                        <w:rPr>
                          <w:rFonts w:ascii="Arial" w:hAnsi="Arial" w:cs="Arial"/>
                          <w:sz w:val="20"/>
                          <w:szCs w:val="20"/>
                          <w:lang w:eastAsia="en-GB"/>
                        </w:rPr>
                        <w:t>Rel-15 CA signaling framework shall be retained for Rel-16</w:t>
                      </w:r>
                    </w:p>
                    <w:p w14:paraId="39754C4B" w14:textId="77777777" w:rsidR="007B2A9E" w:rsidRPr="0032715E" w:rsidRDefault="007B2A9E" w:rsidP="008E4C00">
                      <w:pPr>
                        <w:numPr>
                          <w:ilvl w:val="1"/>
                          <w:numId w:val="35"/>
                        </w:numPr>
                        <w:rPr>
                          <w:rFonts w:ascii="Arial" w:hAnsi="Arial" w:cs="Arial"/>
                          <w:sz w:val="20"/>
                          <w:szCs w:val="20"/>
                          <w:lang w:eastAsia="en-GB"/>
                        </w:rPr>
                      </w:pPr>
                      <w:r w:rsidRPr="0032715E">
                        <w:rPr>
                          <w:rFonts w:ascii="Arial" w:hAnsi="Arial" w:cs="Arial"/>
                          <w:sz w:val="20"/>
                          <w:szCs w:val="20"/>
                          <w:lang w:eastAsia="en-GB"/>
                        </w:rPr>
                        <w:t>Additional signaling for enhancement feature description to network is FFS</w:t>
                      </w:r>
                    </w:p>
                    <w:p w14:paraId="63FCA599" w14:textId="77777777" w:rsidR="007B2A9E" w:rsidRPr="0032715E" w:rsidRDefault="007B2A9E" w:rsidP="008E4C00">
                      <w:pPr>
                        <w:numPr>
                          <w:ilvl w:val="1"/>
                          <w:numId w:val="35"/>
                        </w:numPr>
                        <w:rPr>
                          <w:rFonts w:ascii="Arial" w:hAnsi="Arial" w:cs="Arial"/>
                          <w:sz w:val="20"/>
                          <w:szCs w:val="20"/>
                          <w:lang w:eastAsia="en-GB"/>
                        </w:rPr>
                      </w:pPr>
                      <w:r w:rsidRPr="0032715E">
                        <w:rPr>
                          <w:rFonts w:ascii="Arial" w:hAnsi="Arial" w:cs="Arial"/>
                          <w:sz w:val="20"/>
                          <w:szCs w:val="20"/>
                          <w:lang w:eastAsia="en-GB"/>
                        </w:rPr>
                        <w:t>RAN4 will introduce at least one new frequency separation class of 2400 MHz</w:t>
                      </w:r>
                    </w:p>
                    <w:p w14:paraId="6E69BBF1" w14:textId="77777777" w:rsidR="007B2A9E" w:rsidRPr="0032715E" w:rsidRDefault="007B2A9E" w:rsidP="008E4C00">
                      <w:pPr>
                        <w:numPr>
                          <w:ilvl w:val="0"/>
                          <w:numId w:val="35"/>
                        </w:numPr>
                        <w:rPr>
                          <w:rFonts w:ascii="Arial" w:hAnsi="Arial" w:cs="Arial"/>
                          <w:sz w:val="20"/>
                          <w:szCs w:val="20"/>
                          <w:lang w:eastAsia="en-GB"/>
                        </w:rPr>
                      </w:pPr>
                      <w:r w:rsidRPr="0032715E">
                        <w:rPr>
                          <w:rFonts w:ascii="Arial" w:hAnsi="Arial" w:cs="Arial"/>
                          <w:sz w:val="20"/>
                          <w:szCs w:val="20"/>
                          <w:lang w:eastAsia="en-GB"/>
                        </w:rPr>
                        <w:t>‘Coverage Spectrum’ here means the range of UL or DL frequencies that can be populated with an UL or DL CC in CA mode</w:t>
                      </w:r>
                    </w:p>
                    <w:p w14:paraId="54C2E0A4" w14:textId="4C2599CB" w:rsidR="007B2A9E" w:rsidRDefault="007B2A9E"/>
                  </w:txbxContent>
                </v:textbox>
                <w10:wrap type="square" anchorx="margin"/>
              </v:shape>
            </w:pict>
          </mc:Fallback>
        </mc:AlternateContent>
      </w:r>
      <w:r w:rsidR="00270B1C">
        <w:rPr>
          <w:rFonts w:ascii="Arial" w:hAnsi="Arial" w:cs="Arial"/>
          <w:sz w:val="20"/>
          <w:szCs w:val="20"/>
        </w:rPr>
        <w:t xml:space="preserve">For intra-band DL CA, we just had a WF agreed in last meeting [2]. </w:t>
      </w:r>
    </w:p>
    <w:p w14:paraId="21167EE7" w14:textId="77777777" w:rsidR="00270B1C" w:rsidRDefault="00270B1C" w:rsidP="00B32EDD">
      <w:pPr>
        <w:rPr>
          <w:rFonts w:ascii="Arial" w:hAnsi="Arial" w:cs="Arial"/>
          <w:sz w:val="20"/>
          <w:szCs w:val="20"/>
        </w:rPr>
      </w:pPr>
    </w:p>
    <w:p w14:paraId="09608BF0" w14:textId="630E176C" w:rsidR="00A06F72" w:rsidRDefault="00C42741" w:rsidP="00B32EDD">
      <w:pPr>
        <w:rPr>
          <w:rFonts w:ascii="Arial" w:hAnsi="Arial" w:cs="Arial"/>
          <w:sz w:val="20"/>
          <w:szCs w:val="20"/>
        </w:rPr>
      </w:pPr>
      <w:r w:rsidRPr="00C42741">
        <w:rPr>
          <w:rFonts w:ascii="Arial" w:hAnsi="Arial" w:cs="Arial"/>
          <w:sz w:val="20"/>
          <w:szCs w:val="20"/>
        </w:rPr>
        <w:t>In</w:t>
      </w:r>
      <w:r>
        <w:rPr>
          <w:rFonts w:ascii="Arial" w:hAnsi="Arial" w:cs="Arial"/>
          <w:sz w:val="20"/>
          <w:szCs w:val="20"/>
        </w:rPr>
        <w:t xml:space="preserve"> </w:t>
      </w:r>
      <w:r w:rsidR="00FC1E28">
        <w:rPr>
          <w:rFonts w:ascii="Arial" w:hAnsi="Arial" w:cs="Arial"/>
          <w:sz w:val="20"/>
          <w:szCs w:val="20"/>
        </w:rPr>
        <w:t>the WF</w:t>
      </w:r>
      <w:r>
        <w:rPr>
          <w:rFonts w:ascii="Arial" w:hAnsi="Arial" w:cs="Arial"/>
          <w:sz w:val="20"/>
          <w:szCs w:val="20"/>
        </w:rPr>
        <w:t xml:space="preserve">, the highlighted bullets </w:t>
      </w:r>
      <w:r w:rsidR="004923FB">
        <w:rPr>
          <w:rFonts w:ascii="Arial" w:hAnsi="Arial" w:cs="Arial"/>
          <w:sz w:val="20"/>
          <w:szCs w:val="20"/>
        </w:rPr>
        <w:t>have implications that for intra-band UL CA the spectrum is only confined within common UL + DL coverage spectrum of UE carried over from Rel-15</w:t>
      </w:r>
      <w:r w:rsidR="009F771B">
        <w:rPr>
          <w:rFonts w:ascii="Arial" w:hAnsi="Arial" w:cs="Arial"/>
          <w:sz w:val="20"/>
          <w:szCs w:val="20"/>
        </w:rPr>
        <w:t xml:space="preserve"> with frequency separation </w:t>
      </w:r>
      <m:oMath>
        <m:r>
          <w:rPr>
            <w:rFonts w:ascii="Cambria Math" w:hAnsi="Cambria Math" w:cs="Arial"/>
            <w:sz w:val="20"/>
            <w:szCs w:val="20"/>
          </w:rPr>
          <m:t>≤</m:t>
        </m:r>
      </m:oMath>
      <w:r w:rsidR="009F771B">
        <w:rPr>
          <w:rFonts w:ascii="Arial" w:eastAsiaTheme="minorEastAsia" w:hAnsi="Arial" w:cs="Arial"/>
          <w:sz w:val="20"/>
          <w:szCs w:val="20"/>
        </w:rPr>
        <w:t xml:space="preserve"> 1400MHz</w:t>
      </w:r>
      <w:r w:rsidR="004923FB">
        <w:rPr>
          <w:rFonts w:ascii="Arial" w:hAnsi="Arial" w:cs="Arial"/>
          <w:sz w:val="20"/>
          <w:szCs w:val="20"/>
        </w:rPr>
        <w:t xml:space="preserve">. </w:t>
      </w:r>
      <w:r w:rsidR="00B60B54">
        <w:rPr>
          <w:rFonts w:ascii="Arial" w:hAnsi="Arial" w:cs="Arial"/>
          <w:sz w:val="20"/>
          <w:szCs w:val="20"/>
        </w:rPr>
        <w:t xml:space="preserve">The enhancement part is DL only. </w:t>
      </w:r>
      <w:r w:rsidR="009F771B">
        <w:rPr>
          <w:rFonts w:ascii="Arial" w:hAnsi="Arial" w:cs="Arial"/>
          <w:sz w:val="20"/>
          <w:szCs w:val="20"/>
        </w:rPr>
        <w:t xml:space="preserve"> </w:t>
      </w:r>
    </w:p>
    <w:p w14:paraId="0D625199" w14:textId="77777777" w:rsidR="00A06F72" w:rsidRDefault="00A06F72" w:rsidP="00B32EDD">
      <w:pPr>
        <w:rPr>
          <w:rFonts w:ascii="Arial" w:hAnsi="Arial" w:cs="Arial"/>
          <w:sz w:val="20"/>
          <w:szCs w:val="20"/>
        </w:rPr>
      </w:pPr>
    </w:p>
    <w:p w14:paraId="7A4A8F2F" w14:textId="21BE23B2" w:rsidR="00A06F72" w:rsidRDefault="00A06F72" w:rsidP="00B32EDD">
      <w:pPr>
        <w:rPr>
          <w:rFonts w:ascii="Arial" w:hAnsi="Arial" w:cs="Arial"/>
          <w:sz w:val="20"/>
          <w:szCs w:val="20"/>
        </w:rPr>
      </w:pPr>
      <w:r>
        <w:rPr>
          <w:rFonts w:ascii="Arial" w:hAnsi="Arial" w:cs="Arial"/>
          <w:sz w:val="20"/>
          <w:szCs w:val="20"/>
        </w:rPr>
        <w:t>There was also an agreement reached in RAN4#92 for intra-band NC UL CA, and captured in chairman note [3]:</w:t>
      </w:r>
    </w:p>
    <w:p w14:paraId="29C036C1" w14:textId="77777777" w:rsidR="00A06F72" w:rsidRDefault="00A06F72" w:rsidP="00B32EDD">
      <w:pPr>
        <w:rPr>
          <w:rFonts w:ascii="Arial" w:hAnsi="Arial" w:cs="Arial"/>
          <w:sz w:val="20"/>
          <w:szCs w:val="20"/>
        </w:rPr>
      </w:pPr>
    </w:p>
    <w:p w14:paraId="7CA35B79" w14:textId="77777777" w:rsidR="00A06F72" w:rsidRDefault="00A06F72" w:rsidP="00A06F72">
      <w:pPr>
        <w:pStyle w:val="ListParagraph"/>
        <w:numPr>
          <w:ilvl w:val="0"/>
          <w:numId w:val="41"/>
        </w:numPr>
        <w:rPr>
          <w:lang w:eastAsia="ja-JP"/>
        </w:rPr>
      </w:pPr>
      <w:r w:rsidRPr="00A06F72">
        <w:rPr>
          <w:rFonts w:hint="eastAsia"/>
          <w:highlight w:val="green"/>
          <w:lang w:eastAsia="ja-JP"/>
        </w:rPr>
        <w:t xml:space="preserve">Agreement: For </w:t>
      </w:r>
      <w:r w:rsidRPr="00A06F72">
        <w:rPr>
          <w:highlight w:val="green"/>
          <w:lang w:eastAsia="ja-JP"/>
        </w:rPr>
        <w:t>simultaneous</w:t>
      </w:r>
      <w:r w:rsidRPr="00A06F72">
        <w:rPr>
          <w:rFonts w:hint="eastAsia"/>
          <w:highlight w:val="green"/>
          <w:lang w:eastAsia="ja-JP"/>
        </w:rPr>
        <w:t xml:space="preserve"> </w:t>
      </w:r>
      <w:r w:rsidRPr="00A06F72">
        <w:rPr>
          <w:highlight w:val="green"/>
          <w:lang w:eastAsia="ja-JP"/>
        </w:rPr>
        <w:t>transmission, frequency separation is up to 1400MHz.</w:t>
      </w:r>
    </w:p>
    <w:p w14:paraId="54C7262A" w14:textId="77777777" w:rsidR="00A06F72" w:rsidRDefault="00A06F72" w:rsidP="00B32EDD">
      <w:pPr>
        <w:rPr>
          <w:rFonts w:ascii="Arial" w:hAnsi="Arial" w:cs="Arial"/>
          <w:sz w:val="20"/>
          <w:szCs w:val="20"/>
        </w:rPr>
      </w:pPr>
    </w:p>
    <w:p w14:paraId="3883394D" w14:textId="29CB3F2B" w:rsidR="008E4C00" w:rsidRPr="00C42741" w:rsidRDefault="00FC1E28" w:rsidP="00B32EDD">
      <w:pPr>
        <w:rPr>
          <w:rFonts w:ascii="Arial" w:hAnsi="Arial" w:cs="Arial"/>
          <w:sz w:val="20"/>
          <w:szCs w:val="20"/>
        </w:rPr>
      </w:pPr>
      <w:r>
        <w:rPr>
          <w:rFonts w:ascii="Arial" w:hAnsi="Arial" w:cs="Arial"/>
          <w:sz w:val="20"/>
          <w:szCs w:val="20"/>
        </w:rPr>
        <w:t>Both WF and agreement above mean</w:t>
      </w:r>
      <w:r w:rsidR="00A06F72">
        <w:rPr>
          <w:rFonts w:ascii="Arial" w:hAnsi="Arial" w:cs="Arial"/>
          <w:sz w:val="20"/>
          <w:szCs w:val="20"/>
        </w:rPr>
        <w:t xml:space="preserve"> </w:t>
      </w:r>
      <w:r w:rsidR="009F771B">
        <w:rPr>
          <w:rFonts w:ascii="Arial" w:hAnsi="Arial" w:cs="Arial"/>
          <w:sz w:val="20"/>
          <w:szCs w:val="20"/>
        </w:rPr>
        <w:t xml:space="preserve">UE’s BB capability for UL intra-band NC CA </w:t>
      </w:r>
      <w:r w:rsidR="00BA1197">
        <w:rPr>
          <w:rFonts w:ascii="Arial" w:hAnsi="Arial" w:cs="Arial"/>
          <w:sz w:val="20"/>
          <w:szCs w:val="20"/>
        </w:rPr>
        <w:t>is only required</w:t>
      </w:r>
      <w:r w:rsidR="009F771B">
        <w:rPr>
          <w:rFonts w:ascii="Arial" w:hAnsi="Arial" w:cs="Arial"/>
          <w:sz w:val="20"/>
          <w:szCs w:val="20"/>
        </w:rPr>
        <w:t xml:space="preserve"> to process </w:t>
      </w:r>
      <w:r w:rsidR="00BA1197">
        <w:rPr>
          <w:rFonts w:ascii="Arial" w:hAnsi="Arial" w:cs="Arial"/>
          <w:sz w:val="20"/>
          <w:szCs w:val="20"/>
        </w:rPr>
        <w:t>UL aggregated BW less than 1400MHz</w:t>
      </w:r>
      <w:r w:rsidR="007B4ADC">
        <w:rPr>
          <w:rFonts w:ascii="Arial" w:hAnsi="Arial" w:cs="Arial"/>
          <w:sz w:val="20"/>
          <w:szCs w:val="20"/>
        </w:rPr>
        <w:t>, the exact maximum UL aggregated BW is still TBD</w:t>
      </w:r>
      <w:r w:rsidR="00BA1197">
        <w:rPr>
          <w:rFonts w:ascii="Arial" w:hAnsi="Arial" w:cs="Arial"/>
          <w:sz w:val="20"/>
          <w:szCs w:val="20"/>
        </w:rPr>
        <w:t xml:space="preserve">. </w:t>
      </w:r>
      <w:r w:rsidR="00D03EF2">
        <w:rPr>
          <w:rFonts w:ascii="Arial" w:hAnsi="Arial" w:cs="Arial"/>
          <w:sz w:val="20"/>
          <w:szCs w:val="20"/>
        </w:rPr>
        <w:t>In general, if there are more UL spectrum available, UE needs to have larger BB processing capability such that it can handle larger UL aggregated BW.</w:t>
      </w:r>
    </w:p>
    <w:p w14:paraId="0E4BFF96" w14:textId="77777777" w:rsidR="00C42741" w:rsidRDefault="00C42741" w:rsidP="00B32EDD">
      <w:pPr>
        <w:rPr>
          <w:rFonts w:ascii="Arial" w:hAnsi="Arial" w:cs="Arial"/>
          <w:b/>
          <w:sz w:val="20"/>
          <w:szCs w:val="20"/>
        </w:rPr>
      </w:pPr>
    </w:p>
    <w:p w14:paraId="41801475" w14:textId="5D835486" w:rsidR="005A3FEC" w:rsidRDefault="009F771B" w:rsidP="00B32EDD">
      <w:pPr>
        <w:rPr>
          <w:rFonts w:ascii="Arial" w:hAnsi="Arial" w:cs="Arial"/>
          <w:sz w:val="20"/>
          <w:szCs w:val="20"/>
        </w:rPr>
      </w:pPr>
      <w:r>
        <w:rPr>
          <w:rFonts w:ascii="Arial" w:hAnsi="Arial" w:cs="Arial"/>
          <w:b/>
          <w:sz w:val="20"/>
          <w:szCs w:val="20"/>
        </w:rPr>
        <w:t>Observation</w:t>
      </w:r>
      <w:r w:rsidR="006E2409" w:rsidRPr="006E6837">
        <w:rPr>
          <w:rFonts w:ascii="Arial" w:hAnsi="Arial" w:cs="Arial"/>
          <w:b/>
          <w:sz w:val="20"/>
          <w:szCs w:val="20"/>
        </w:rPr>
        <w:t xml:space="preserve"> 1:</w:t>
      </w:r>
      <w:r>
        <w:rPr>
          <w:rFonts w:ascii="Arial" w:hAnsi="Arial" w:cs="Arial"/>
          <w:b/>
          <w:sz w:val="20"/>
          <w:szCs w:val="20"/>
        </w:rPr>
        <w:t xml:space="preserve"> </w:t>
      </w:r>
      <w:r w:rsidR="006E2409" w:rsidRPr="006E6837">
        <w:rPr>
          <w:rFonts w:ascii="Arial" w:hAnsi="Arial" w:cs="Arial"/>
          <w:b/>
          <w:sz w:val="20"/>
          <w:szCs w:val="20"/>
        </w:rPr>
        <w:t xml:space="preserve"> </w:t>
      </w:r>
      <w:r w:rsidRPr="009F771B">
        <w:rPr>
          <w:rFonts w:ascii="Arial" w:hAnsi="Arial" w:cs="Arial"/>
          <w:b/>
          <w:sz w:val="20"/>
          <w:szCs w:val="20"/>
        </w:rPr>
        <w:t xml:space="preserve">UE’s BB </w:t>
      </w:r>
      <w:r w:rsidR="000C1BAB">
        <w:rPr>
          <w:rFonts w:ascii="Arial" w:hAnsi="Arial" w:cs="Arial"/>
          <w:b/>
          <w:sz w:val="20"/>
          <w:szCs w:val="20"/>
        </w:rPr>
        <w:t xml:space="preserve">processing </w:t>
      </w:r>
      <w:r w:rsidRPr="009F771B">
        <w:rPr>
          <w:rFonts w:ascii="Arial" w:hAnsi="Arial" w:cs="Arial"/>
          <w:b/>
          <w:sz w:val="20"/>
          <w:szCs w:val="20"/>
        </w:rPr>
        <w:t xml:space="preserve">capability </w:t>
      </w:r>
      <w:r w:rsidR="0061186B">
        <w:rPr>
          <w:rFonts w:ascii="Arial" w:hAnsi="Arial" w:cs="Arial"/>
          <w:b/>
          <w:sz w:val="20"/>
          <w:szCs w:val="20"/>
        </w:rPr>
        <w:t>supporting</w:t>
      </w:r>
      <w:r w:rsidRPr="009F771B">
        <w:rPr>
          <w:rFonts w:ascii="Arial" w:hAnsi="Arial" w:cs="Arial"/>
          <w:b/>
          <w:sz w:val="20"/>
          <w:szCs w:val="20"/>
        </w:rPr>
        <w:t xml:space="preserve"> UL intra-band NC CA </w:t>
      </w:r>
      <w:r w:rsidR="00BA1197">
        <w:rPr>
          <w:rFonts w:ascii="Arial" w:hAnsi="Arial" w:cs="Arial"/>
          <w:b/>
          <w:sz w:val="20"/>
          <w:szCs w:val="20"/>
        </w:rPr>
        <w:t>is only required</w:t>
      </w:r>
      <w:r w:rsidR="00B75608">
        <w:rPr>
          <w:rFonts w:ascii="Arial" w:hAnsi="Arial" w:cs="Arial"/>
          <w:b/>
          <w:sz w:val="20"/>
          <w:szCs w:val="20"/>
        </w:rPr>
        <w:t xml:space="preserve"> to </w:t>
      </w:r>
      <w:r w:rsidR="00BA1197">
        <w:rPr>
          <w:rFonts w:ascii="Arial" w:hAnsi="Arial" w:cs="Arial"/>
          <w:b/>
          <w:sz w:val="20"/>
          <w:szCs w:val="20"/>
        </w:rPr>
        <w:t xml:space="preserve">process UL aggregated BW less than 1400MHz </w:t>
      </w:r>
      <w:r w:rsidR="000C1BAB">
        <w:rPr>
          <w:rFonts w:ascii="Arial" w:hAnsi="Arial" w:cs="Arial"/>
          <w:b/>
          <w:sz w:val="20"/>
          <w:szCs w:val="20"/>
        </w:rPr>
        <w:t>based on agreements in [</w:t>
      </w:r>
      <w:r w:rsidR="00B64CC4">
        <w:rPr>
          <w:rFonts w:ascii="Arial" w:hAnsi="Arial" w:cs="Arial"/>
          <w:b/>
          <w:sz w:val="20"/>
          <w:szCs w:val="20"/>
        </w:rPr>
        <w:t>2</w:t>
      </w:r>
      <w:r w:rsidR="00A06F72">
        <w:rPr>
          <w:rFonts w:ascii="Arial" w:hAnsi="Arial" w:cs="Arial"/>
          <w:b/>
          <w:sz w:val="20"/>
          <w:szCs w:val="20"/>
        </w:rPr>
        <w:t>-3</w:t>
      </w:r>
      <w:r w:rsidR="000C1BAB">
        <w:rPr>
          <w:rFonts w:ascii="Arial" w:hAnsi="Arial" w:cs="Arial"/>
          <w:b/>
          <w:sz w:val="20"/>
          <w:szCs w:val="20"/>
        </w:rPr>
        <w:t>]</w:t>
      </w:r>
      <w:r w:rsidR="007B4ADC">
        <w:rPr>
          <w:rFonts w:ascii="Arial" w:hAnsi="Arial" w:cs="Arial"/>
          <w:b/>
          <w:sz w:val="20"/>
          <w:szCs w:val="20"/>
        </w:rPr>
        <w:t>, the exact UL maximum aggregated BW is still TBD.</w:t>
      </w:r>
    </w:p>
    <w:p w14:paraId="699D988E" w14:textId="77777777" w:rsidR="005A3FEC" w:rsidRDefault="005A3FEC" w:rsidP="00B32EDD">
      <w:pPr>
        <w:rPr>
          <w:rFonts w:ascii="Arial" w:hAnsi="Arial" w:cs="Arial"/>
          <w:sz w:val="20"/>
          <w:szCs w:val="20"/>
        </w:rPr>
      </w:pPr>
    </w:p>
    <w:p w14:paraId="3971735A" w14:textId="5E396CE4" w:rsidR="00922147" w:rsidRPr="00922147" w:rsidRDefault="00922147" w:rsidP="00922147">
      <w:pPr>
        <w:rPr>
          <w:rFonts w:ascii="Arial" w:hAnsi="Arial" w:cs="Arial"/>
          <w:sz w:val="20"/>
          <w:szCs w:val="20"/>
          <w:lang w:eastAsia="en-GB"/>
        </w:rPr>
      </w:pPr>
      <w:r w:rsidRPr="00922147">
        <w:rPr>
          <w:rFonts w:ascii="Arial" w:hAnsi="Arial" w:cs="Arial"/>
          <w:sz w:val="20"/>
          <w:szCs w:val="20"/>
        </w:rPr>
        <w:t>The following</w:t>
      </w:r>
      <w:r w:rsidR="00D068A0" w:rsidRPr="00922147">
        <w:rPr>
          <w:rFonts w:ascii="Arial" w:hAnsi="Arial" w:cs="Arial"/>
          <w:sz w:val="20"/>
          <w:szCs w:val="20"/>
        </w:rPr>
        <w:t xml:space="preserve"> agreement in the WF on inter-band DL CA</w:t>
      </w:r>
      <w:r w:rsidR="002C71B6">
        <w:rPr>
          <w:rFonts w:ascii="Arial" w:hAnsi="Arial" w:cs="Arial"/>
          <w:sz w:val="20"/>
          <w:szCs w:val="20"/>
        </w:rPr>
        <w:t xml:space="preserve"> </w:t>
      </w:r>
      <w:r w:rsidR="00D068A0" w:rsidRPr="00922147">
        <w:rPr>
          <w:rFonts w:ascii="Arial" w:hAnsi="Arial" w:cs="Arial"/>
          <w:sz w:val="20"/>
          <w:szCs w:val="20"/>
        </w:rPr>
        <w:t>[</w:t>
      </w:r>
      <w:r w:rsidR="00A06F72">
        <w:rPr>
          <w:rFonts w:ascii="Arial" w:hAnsi="Arial" w:cs="Arial"/>
          <w:sz w:val="20"/>
          <w:szCs w:val="20"/>
        </w:rPr>
        <w:t>4</w:t>
      </w:r>
      <w:r w:rsidR="00D068A0" w:rsidRPr="00922147">
        <w:rPr>
          <w:rFonts w:ascii="Arial" w:hAnsi="Arial" w:cs="Arial"/>
          <w:sz w:val="20"/>
          <w:szCs w:val="20"/>
        </w:rPr>
        <w:t>]</w:t>
      </w:r>
      <w:r w:rsidR="002C71B6">
        <w:rPr>
          <w:rFonts w:ascii="Arial" w:hAnsi="Arial" w:cs="Arial"/>
          <w:sz w:val="20"/>
          <w:szCs w:val="20"/>
        </w:rPr>
        <w:t xml:space="preserve"> </w:t>
      </w:r>
      <w:r w:rsidRPr="00922147">
        <w:rPr>
          <w:rFonts w:ascii="Arial" w:hAnsi="Arial" w:cs="Arial"/>
          <w:sz w:val="20"/>
          <w:szCs w:val="20"/>
          <w:lang w:eastAsia="en-GB"/>
        </w:rPr>
        <w:t>requires intra-band CA to be a constituent of inter-band CA.</w:t>
      </w:r>
    </w:p>
    <w:p w14:paraId="138BAE0A" w14:textId="77777777" w:rsidR="00D068A0" w:rsidRDefault="00D068A0" w:rsidP="00B32EDD">
      <w:pPr>
        <w:rPr>
          <w:rFonts w:ascii="Arial" w:hAnsi="Arial" w:cs="Arial"/>
          <w:sz w:val="20"/>
          <w:szCs w:val="20"/>
        </w:rPr>
      </w:pPr>
    </w:p>
    <w:p w14:paraId="0DD17BE9" w14:textId="0FC515B2" w:rsidR="00D068A0" w:rsidRPr="00712A3F" w:rsidRDefault="00D068A0" w:rsidP="00D068A0">
      <w:pPr>
        <w:numPr>
          <w:ilvl w:val="0"/>
          <w:numId w:val="39"/>
        </w:numPr>
        <w:rPr>
          <w:rFonts w:ascii="Arial" w:hAnsi="Arial" w:cs="Arial"/>
          <w:i/>
          <w:sz w:val="20"/>
          <w:szCs w:val="20"/>
          <w:lang w:eastAsia="en-GB"/>
        </w:rPr>
      </w:pPr>
      <w:r w:rsidRPr="00712A3F">
        <w:rPr>
          <w:rFonts w:ascii="Arial" w:hAnsi="Arial" w:cs="Arial"/>
          <w:bCs/>
          <w:i/>
          <w:sz w:val="20"/>
          <w:szCs w:val="20"/>
          <w:lang w:val="aa-ET" w:eastAsia="en-GB"/>
        </w:rPr>
        <w:t>The num</w:t>
      </w:r>
      <w:r w:rsidRPr="00712A3F">
        <w:rPr>
          <w:rFonts w:ascii="Arial" w:hAnsi="Arial" w:cs="Arial"/>
          <w:bCs/>
          <w:i/>
          <w:sz w:val="20"/>
          <w:szCs w:val="20"/>
          <w:lang w:eastAsia="en-GB"/>
        </w:rPr>
        <w:t>b</w:t>
      </w:r>
      <w:r w:rsidRPr="00712A3F">
        <w:rPr>
          <w:rFonts w:ascii="Arial" w:hAnsi="Arial" w:cs="Arial"/>
          <w:bCs/>
          <w:i/>
          <w:sz w:val="20"/>
          <w:szCs w:val="20"/>
          <w:lang w:val="aa-ET" w:eastAsia="en-GB"/>
        </w:rPr>
        <w:t>e</w:t>
      </w:r>
      <w:r w:rsidRPr="00712A3F">
        <w:rPr>
          <w:rFonts w:ascii="Arial" w:hAnsi="Arial" w:cs="Arial"/>
          <w:bCs/>
          <w:i/>
          <w:sz w:val="20"/>
          <w:szCs w:val="20"/>
          <w:lang w:eastAsia="en-GB"/>
        </w:rPr>
        <w:t>r</w:t>
      </w:r>
      <w:r w:rsidRPr="00712A3F">
        <w:rPr>
          <w:rFonts w:ascii="Arial" w:hAnsi="Arial" w:cs="Arial"/>
          <w:bCs/>
          <w:i/>
          <w:sz w:val="20"/>
          <w:szCs w:val="20"/>
          <w:lang w:val="aa-ET" w:eastAsia="en-GB"/>
        </w:rPr>
        <w:t xml:space="preserve"> </w:t>
      </w:r>
      <w:r w:rsidRPr="00712A3F">
        <w:rPr>
          <w:rFonts w:ascii="Arial" w:hAnsi="Arial" w:cs="Arial"/>
          <w:bCs/>
          <w:i/>
          <w:sz w:val="20"/>
          <w:szCs w:val="20"/>
          <w:lang w:eastAsia="en-GB"/>
        </w:rPr>
        <w:t>o</w:t>
      </w:r>
      <w:r w:rsidRPr="00712A3F">
        <w:rPr>
          <w:rFonts w:ascii="Arial" w:hAnsi="Arial" w:cs="Arial"/>
          <w:bCs/>
          <w:i/>
          <w:sz w:val="20"/>
          <w:szCs w:val="20"/>
          <w:lang w:val="aa-ET" w:eastAsia="en-GB"/>
        </w:rPr>
        <w:t xml:space="preserve">f </w:t>
      </w:r>
      <w:r w:rsidRPr="00712A3F">
        <w:rPr>
          <w:rFonts w:ascii="Arial" w:hAnsi="Arial" w:cs="Arial"/>
          <w:bCs/>
          <w:i/>
          <w:sz w:val="20"/>
          <w:szCs w:val="20"/>
          <w:lang w:eastAsia="en-GB"/>
        </w:rPr>
        <w:t>b</w:t>
      </w:r>
      <w:r w:rsidRPr="00712A3F">
        <w:rPr>
          <w:rFonts w:ascii="Arial" w:hAnsi="Arial" w:cs="Arial"/>
          <w:bCs/>
          <w:i/>
          <w:sz w:val="20"/>
          <w:szCs w:val="20"/>
          <w:lang w:val="aa-ET" w:eastAsia="en-GB"/>
        </w:rPr>
        <w:t>a</w:t>
      </w:r>
      <w:r w:rsidRPr="00712A3F">
        <w:rPr>
          <w:rFonts w:ascii="Arial" w:hAnsi="Arial" w:cs="Arial"/>
          <w:bCs/>
          <w:i/>
          <w:sz w:val="20"/>
          <w:szCs w:val="20"/>
          <w:lang w:eastAsia="en-GB"/>
        </w:rPr>
        <w:t>n</w:t>
      </w:r>
      <w:r w:rsidRPr="00712A3F">
        <w:rPr>
          <w:rFonts w:ascii="Arial" w:hAnsi="Arial" w:cs="Arial"/>
          <w:bCs/>
          <w:i/>
          <w:sz w:val="20"/>
          <w:szCs w:val="20"/>
          <w:lang w:val="aa-ET" w:eastAsia="en-GB"/>
        </w:rPr>
        <w:t>d</w:t>
      </w:r>
      <w:r w:rsidRPr="00712A3F">
        <w:rPr>
          <w:rFonts w:ascii="Arial" w:hAnsi="Arial" w:cs="Arial"/>
          <w:bCs/>
          <w:i/>
          <w:sz w:val="20"/>
          <w:szCs w:val="20"/>
          <w:lang w:eastAsia="en-GB"/>
        </w:rPr>
        <w:t>s</w:t>
      </w:r>
      <w:r w:rsidRPr="00712A3F">
        <w:rPr>
          <w:rFonts w:ascii="Arial" w:hAnsi="Arial" w:cs="Arial"/>
          <w:bCs/>
          <w:i/>
          <w:sz w:val="20"/>
          <w:szCs w:val="20"/>
          <w:lang w:val="aa-ET" w:eastAsia="en-GB"/>
        </w:rPr>
        <w:t xml:space="preserve"> </w:t>
      </w:r>
      <w:proofErr w:type="spellStart"/>
      <w:r w:rsidRPr="00712A3F">
        <w:rPr>
          <w:rFonts w:ascii="Arial" w:hAnsi="Arial" w:cs="Arial"/>
          <w:bCs/>
          <w:i/>
          <w:sz w:val="20"/>
          <w:szCs w:val="20"/>
          <w:lang w:eastAsia="en-GB"/>
        </w:rPr>
        <w:t>i</w:t>
      </w:r>
      <w:proofErr w:type="spellEnd"/>
      <w:r w:rsidRPr="00712A3F">
        <w:rPr>
          <w:rFonts w:ascii="Arial" w:hAnsi="Arial" w:cs="Arial"/>
          <w:bCs/>
          <w:i/>
          <w:sz w:val="20"/>
          <w:szCs w:val="20"/>
          <w:lang w:val="aa-ET" w:eastAsia="en-GB"/>
        </w:rPr>
        <w:t xml:space="preserve">s </w:t>
      </w:r>
      <w:r w:rsidRPr="00712A3F">
        <w:rPr>
          <w:rFonts w:ascii="Arial" w:hAnsi="Arial" w:cs="Arial"/>
          <w:bCs/>
          <w:i/>
          <w:sz w:val="20"/>
          <w:szCs w:val="20"/>
          <w:lang w:eastAsia="en-GB"/>
        </w:rPr>
        <w:t>a</w:t>
      </w:r>
      <w:r w:rsidRPr="00712A3F">
        <w:rPr>
          <w:rFonts w:ascii="Arial" w:hAnsi="Arial" w:cs="Arial"/>
          <w:bCs/>
          <w:i/>
          <w:sz w:val="20"/>
          <w:szCs w:val="20"/>
          <w:lang w:val="aa-ET" w:eastAsia="en-GB"/>
        </w:rPr>
        <w:t>s</w:t>
      </w:r>
      <w:r w:rsidRPr="00712A3F">
        <w:rPr>
          <w:rFonts w:ascii="Arial" w:hAnsi="Arial" w:cs="Arial"/>
          <w:bCs/>
          <w:i/>
          <w:sz w:val="20"/>
          <w:szCs w:val="20"/>
          <w:lang w:eastAsia="en-GB"/>
        </w:rPr>
        <w:t>s</w:t>
      </w:r>
      <w:r w:rsidRPr="00712A3F">
        <w:rPr>
          <w:rFonts w:ascii="Arial" w:hAnsi="Arial" w:cs="Arial"/>
          <w:bCs/>
          <w:i/>
          <w:sz w:val="20"/>
          <w:szCs w:val="20"/>
          <w:lang w:val="aa-ET" w:eastAsia="en-GB"/>
        </w:rPr>
        <w:t>u</w:t>
      </w:r>
      <w:r w:rsidRPr="00712A3F">
        <w:rPr>
          <w:rFonts w:ascii="Arial" w:hAnsi="Arial" w:cs="Arial"/>
          <w:bCs/>
          <w:i/>
          <w:sz w:val="20"/>
          <w:szCs w:val="20"/>
          <w:lang w:eastAsia="en-GB"/>
        </w:rPr>
        <w:t>m</w:t>
      </w:r>
      <w:r w:rsidRPr="00712A3F">
        <w:rPr>
          <w:rFonts w:ascii="Arial" w:hAnsi="Arial" w:cs="Arial"/>
          <w:bCs/>
          <w:i/>
          <w:sz w:val="20"/>
          <w:szCs w:val="20"/>
          <w:lang w:val="aa-ET" w:eastAsia="en-GB"/>
        </w:rPr>
        <w:t>e</w:t>
      </w:r>
      <w:r w:rsidRPr="00712A3F">
        <w:rPr>
          <w:rFonts w:ascii="Arial" w:hAnsi="Arial" w:cs="Arial"/>
          <w:bCs/>
          <w:i/>
          <w:sz w:val="20"/>
          <w:szCs w:val="20"/>
          <w:lang w:eastAsia="en-GB"/>
        </w:rPr>
        <w:t>d</w:t>
      </w:r>
      <w:r w:rsidRPr="00712A3F">
        <w:rPr>
          <w:rFonts w:ascii="Arial" w:hAnsi="Arial" w:cs="Arial"/>
          <w:bCs/>
          <w:i/>
          <w:sz w:val="20"/>
          <w:szCs w:val="20"/>
          <w:lang w:val="aa-ET" w:eastAsia="en-GB"/>
        </w:rPr>
        <w:t xml:space="preserve"> </w:t>
      </w:r>
      <w:r w:rsidRPr="00712A3F">
        <w:rPr>
          <w:rFonts w:ascii="Arial" w:hAnsi="Arial" w:cs="Arial"/>
          <w:bCs/>
          <w:i/>
          <w:sz w:val="20"/>
          <w:szCs w:val="20"/>
          <w:lang w:eastAsia="en-GB"/>
        </w:rPr>
        <w:t>t</w:t>
      </w:r>
      <w:r w:rsidRPr="00712A3F">
        <w:rPr>
          <w:rFonts w:ascii="Arial" w:hAnsi="Arial" w:cs="Arial"/>
          <w:bCs/>
          <w:i/>
          <w:sz w:val="20"/>
          <w:szCs w:val="20"/>
          <w:lang w:val="aa-ET" w:eastAsia="en-GB"/>
        </w:rPr>
        <w:t xml:space="preserve">o </w:t>
      </w:r>
      <w:r w:rsidRPr="00712A3F">
        <w:rPr>
          <w:rFonts w:ascii="Arial" w:hAnsi="Arial" w:cs="Arial"/>
          <w:bCs/>
          <w:i/>
          <w:sz w:val="20"/>
          <w:szCs w:val="20"/>
          <w:lang w:eastAsia="en-GB"/>
        </w:rPr>
        <w:t>b</w:t>
      </w:r>
      <w:r w:rsidRPr="00712A3F">
        <w:rPr>
          <w:rFonts w:ascii="Arial" w:hAnsi="Arial" w:cs="Arial"/>
          <w:bCs/>
          <w:i/>
          <w:sz w:val="20"/>
          <w:szCs w:val="20"/>
          <w:lang w:val="aa-ET" w:eastAsia="en-GB"/>
        </w:rPr>
        <w:t>e tw</w:t>
      </w:r>
      <w:r w:rsidRPr="00712A3F">
        <w:rPr>
          <w:rFonts w:ascii="Arial" w:hAnsi="Arial" w:cs="Arial"/>
          <w:bCs/>
          <w:i/>
          <w:sz w:val="20"/>
          <w:szCs w:val="20"/>
          <w:lang w:eastAsia="en-GB"/>
        </w:rPr>
        <w:t>o</w:t>
      </w:r>
      <w:r w:rsidRPr="00712A3F">
        <w:rPr>
          <w:rFonts w:ascii="Arial" w:hAnsi="Arial" w:cs="Arial"/>
          <w:bCs/>
          <w:i/>
          <w:sz w:val="20"/>
          <w:szCs w:val="20"/>
          <w:lang w:val="aa-ET" w:eastAsia="en-GB"/>
        </w:rPr>
        <w:t xml:space="preserve"> for the </w:t>
      </w:r>
      <w:proofErr w:type="spellStart"/>
      <w:r w:rsidRPr="00712A3F">
        <w:rPr>
          <w:rFonts w:ascii="Arial" w:hAnsi="Arial" w:cs="Arial"/>
          <w:bCs/>
          <w:i/>
          <w:sz w:val="20"/>
          <w:szCs w:val="20"/>
          <w:lang w:eastAsia="en-GB"/>
        </w:rPr>
        <w:t>i</w:t>
      </w:r>
      <w:proofErr w:type="spellEnd"/>
      <w:r w:rsidRPr="00712A3F">
        <w:rPr>
          <w:rFonts w:ascii="Arial" w:hAnsi="Arial" w:cs="Arial"/>
          <w:bCs/>
          <w:i/>
          <w:sz w:val="20"/>
          <w:szCs w:val="20"/>
          <w:lang w:val="aa-ET" w:eastAsia="en-GB"/>
        </w:rPr>
        <w:t>n</w:t>
      </w:r>
      <w:r w:rsidRPr="00712A3F">
        <w:rPr>
          <w:rFonts w:ascii="Arial" w:hAnsi="Arial" w:cs="Arial"/>
          <w:bCs/>
          <w:i/>
          <w:sz w:val="20"/>
          <w:szCs w:val="20"/>
          <w:lang w:eastAsia="en-GB"/>
        </w:rPr>
        <w:t>t</w:t>
      </w:r>
      <w:r w:rsidRPr="00712A3F">
        <w:rPr>
          <w:rFonts w:ascii="Arial" w:hAnsi="Arial" w:cs="Arial"/>
          <w:bCs/>
          <w:i/>
          <w:sz w:val="20"/>
          <w:szCs w:val="20"/>
          <w:lang w:val="aa-ET" w:eastAsia="en-GB"/>
        </w:rPr>
        <w:t>e</w:t>
      </w:r>
      <w:r w:rsidRPr="00712A3F">
        <w:rPr>
          <w:rFonts w:ascii="Arial" w:hAnsi="Arial" w:cs="Arial"/>
          <w:bCs/>
          <w:i/>
          <w:sz w:val="20"/>
          <w:szCs w:val="20"/>
          <w:lang w:eastAsia="en-GB"/>
        </w:rPr>
        <w:t>r</w:t>
      </w:r>
      <w:r w:rsidRPr="00712A3F">
        <w:rPr>
          <w:rFonts w:ascii="Arial" w:hAnsi="Arial" w:cs="Arial"/>
          <w:bCs/>
          <w:i/>
          <w:sz w:val="20"/>
          <w:szCs w:val="20"/>
          <w:lang w:val="aa-ET" w:eastAsia="en-GB"/>
        </w:rPr>
        <w:t xml:space="preserve">-band CA </w:t>
      </w:r>
      <w:r w:rsidRPr="00712A3F">
        <w:rPr>
          <w:rFonts w:ascii="Arial" w:hAnsi="Arial" w:cs="Arial"/>
          <w:bCs/>
          <w:i/>
          <w:sz w:val="20"/>
          <w:szCs w:val="20"/>
          <w:lang w:eastAsia="en-GB"/>
        </w:rPr>
        <w:t>W</w:t>
      </w:r>
      <w:r w:rsidRPr="00712A3F">
        <w:rPr>
          <w:rFonts w:ascii="Arial" w:hAnsi="Arial" w:cs="Arial"/>
          <w:bCs/>
          <w:i/>
          <w:sz w:val="20"/>
          <w:szCs w:val="20"/>
          <w:lang w:val="aa-ET" w:eastAsia="en-GB"/>
        </w:rPr>
        <w:t xml:space="preserve">I, </w:t>
      </w:r>
      <w:r w:rsidRPr="00712A3F">
        <w:rPr>
          <w:rFonts w:ascii="Arial" w:hAnsi="Arial" w:cs="Arial"/>
          <w:bCs/>
          <w:i/>
          <w:sz w:val="20"/>
          <w:szCs w:val="20"/>
          <w:lang w:eastAsia="en-GB"/>
        </w:rPr>
        <w:t>a</w:t>
      </w:r>
      <w:r w:rsidRPr="00712A3F">
        <w:rPr>
          <w:rFonts w:ascii="Arial" w:hAnsi="Arial" w:cs="Arial"/>
          <w:bCs/>
          <w:i/>
          <w:sz w:val="20"/>
          <w:szCs w:val="20"/>
          <w:lang w:val="aa-ET" w:eastAsia="en-GB"/>
        </w:rPr>
        <w:t>n</w:t>
      </w:r>
      <w:r w:rsidRPr="00712A3F">
        <w:rPr>
          <w:rFonts w:ascii="Arial" w:hAnsi="Arial" w:cs="Arial"/>
          <w:bCs/>
          <w:i/>
          <w:sz w:val="20"/>
          <w:szCs w:val="20"/>
          <w:lang w:eastAsia="en-GB"/>
        </w:rPr>
        <w:t>d</w:t>
      </w:r>
      <w:r w:rsidRPr="00712A3F">
        <w:rPr>
          <w:rFonts w:ascii="Arial" w:hAnsi="Arial" w:cs="Arial"/>
          <w:bCs/>
          <w:i/>
          <w:sz w:val="20"/>
          <w:szCs w:val="20"/>
          <w:lang w:val="aa-ET" w:eastAsia="en-GB"/>
        </w:rPr>
        <w:t xml:space="preserve"> </w:t>
      </w:r>
      <w:r w:rsidRPr="00712A3F">
        <w:rPr>
          <w:rFonts w:ascii="Arial" w:hAnsi="Arial" w:cs="Arial"/>
          <w:bCs/>
          <w:i/>
          <w:sz w:val="20"/>
          <w:szCs w:val="20"/>
          <w:highlight w:val="yellow"/>
          <w:lang w:eastAsia="en-GB"/>
        </w:rPr>
        <w:t>t</w:t>
      </w:r>
      <w:r w:rsidRPr="00712A3F">
        <w:rPr>
          <w:rFonts w:ascii="Arial" w:hAnsi="Arial" w:cs="Arial"/>
          <w:bCs/>
          <w:i/>
          <w:sz w:val="20"/>
          <w:szCs w:val="20"/>
          <w:highlight w:val="yellow"/>
          <w:lang w:val="aa-ET" w:eastAsia="en-GB"/>
        </w:rPr>
        <w:t>h</w:t>
      </w:r>
      <w:r w:rsidRPr="00712A3F">
        <w:rPr>
          <w:rFonts w:ascii="Arial" w:hAnsi="Arial" w:cs="Arial"/>
          <w:bCs/>
          <w:i/>
          <w:sz w:val="20"/>
          <w:szCs w:val="20"/>
          <w:highlight w:val="yellow"/>
          <w:lang w:eastAsia="en-GB"/>
        </w:rPr>
        <w:t>e</w:t>
      </w:r>
      <w:r w:rsidRPr="00712A3F">
        <w:rPr>
          <w:rFonts w:ascii="Arial" w:hAnsi="Arial" w:cs="Arial"/>
          <w:bCs/>
          <w:i/>
          <w:sz w:val="20"/>
          <w:szCs w:val="20"/>
          <w:highlight w:val="yellow"/>
          <w:lang w:val="aa-ET" w:eastAsia="en-GB"/>
        </w:rPr>
        <w:t xml:space="preserve"> intr</w:t>
      </w:r>
      <w:r w:rsidRPr="00712A3F">
        <w:rPr>
          <w:rFonts w:ascii="Arial" w:hAnsi="Arial" w:cs="Arial"/>
          <w:bCs/>
          <w:i/>
          <w:sz w:val="20"/>
          <w:szCs w:val="20"/>
          <w:highlight w:val="yellow"/>
          <w:lang w:eastAsia="en-GB"/>
        </w:rPr>
        <w:t>a</w:t>
      </w:r>
      <w:r w:rsidRPr="00712A3F">
        <w:rPr>
          <w:rFonts w:ascii="Arial" w:hAnsi="Arial" w:cs="Arial"/>
          <w:bCs/>
          <w:i/>
          <w:sz w:val="20"/>
          <w:szCs w:val="20"/>
          <w:highlight w:val="yellow"/>
          <w:lang w:val="aa-ET" w:eastAsia="en-GB"/>
        </w:rPr>
        <w:t>-b</w:t>
      </w:r>
      <w:r w:rsidRPr="00712A3F">
        <w:rPr>
          <w:rFonts w:ascii="Arial" w:hAnsi="Arial" w:cs="Arial"/>
          <w:bCs/>
          <w:i/>
          <w:sz w:val="20"/>
          <w:szCs w:val="20"/>
          <w:highlight w:val="yellow"/>
          <w:lang w:eastAsia="en-GB"/>
        </w:rPr>
        <w:t>a</w:t>
      </w:r>
      <w:r w:rsidRPr="00712A3F">
        <w:rPr>
          <w:rFonts w:ascii="Arial" w:hAnsi="Arial" w:cs="Arial"/>
          <w:bCs/>
          <w:i/>
          <w:sz w:val="20"/>
          <w:szCs w:val="20"/>
          <w:highlight w:val="yellow"/>
          <w:lang w:val="aa-ET" w:eastAsia="en-GB"/>
        </w:rPr>
        <w:t>n</w:t>
      </w:r>
      <w:r w:rsidRPr="00712A3F">
        <w:rPr>
          <w:rFonts w:ascii="Arial" w:hAnsi="Arial" w:cs="Arial"/>
          <w:bCs/>
          <w:i/>
          <w:sz w:val="20"/>
          <w:szCs w:val="20"/>
          <w:highlight w:val="yellow"/>
          <w:lang w:eastAsia="en-GB"/>
        </w:rPr>
        <w:t>d</w:t>
      </w:r>
      <w:r w:rsidRPr="00712A3F">
        <w:rPr>
          <w:rFonts w:ascii="Arial" w:hAnsi="Arial" w:cs="Arial"/>
          <w:bCs/>
          <w:i/>
          <w:sz w:val="20"/>
          <w:szCs w:val="20"/>
          <w:highlight w:val="yellow"/>
          <w:lang w:val="aa-ET" w:eastAsia="en-GB"/>
        </w:rPr>
        <w:t xml:space="preserve"> </w:t>
      </w:r>
      <w:r w:rsidRPr="00712A3F">
        <w:rPr>
          <w:rFonts w:ascii="Arial" w:hAnsi="Arial" w:cs="Arial"/>
          <w:bCs/>
          <w:i/>
          <w:sz w:val="20"/>
          <w:szCs w:val="20"/>
          <w:highlight w:val="yellow"/>
          <w:lang w:eastAsia="en-GB"/>
        </w:rPr>
        <w:t>C</w:t>
      </w:r>
      <w:r w:rsidRPr="00712A3F">
        <w:rPr>
          <w:rFonts w:ascii="Arial" w:hAnsi="Arial" w:cs="Arial"/>
          <w:bCs/>
          <w:i/>
          <w:sz w:val="20"/>
          <w:szCs w:val="20"/>
          <w:highlight w:val="yellow"/>
          <w:lang w:val="aa-ET" w:eastAsia="en-GB"/>
        </w:rPr>
        <w:t xml:space="preserve">A+ </w:t>
      </w:r>
      <w:proofErr w:type="spellStart"/>
      <w:r w:rsidRPr="00712A3F">
        <w:rPr>
          <w:rFonts w:ascii="Arial" w:hAnsi="Arial" w:cs="Arial"/>
          <w:bCs/>
          <w:i/>
          <w:sz w:val="20"/>
          <w:szCs w:val="20"/>
          <w:highlight w:val="yellow"/>
          <w:lang w:eastAsia="en-GB"/>
        </w:rPr>
        <w:t>i</w:t>
      </w:r>
      <w:proofErr w:type="spellEnd"/>
      <w:r w:rsidRPr="00712A3F">
        <w:rPr>
          <w:rFonts w:ascii="Arial" w:hAnsi="Arial" w:cs="Arial"/>
          <w:bCs/>
          <w:i/>
          <w:sz w:val="20"/>
          <w:szCs w:val="20"/>
          <w:highlight w:val="yellow"/>
          <w:lang w:val="aa-ET" w:eastAsia="en-GB"/>
        </w:rPr>
        <w:t>n</w:t>
      </w:r>
      <w:r w:rsidRPr="00712A3F">
        <w:rPr>
          <w:rFonts w:ascii="Arial" w:hAnsi="Arial" w:cs="Arial"/>
          <w:bCs/>
          <w:i/>
          <w:sz w:val="20"/>
          <w:szCs w:val="20"/>
          <w:highlight w:val="yellow"/>
          <w:lang w:eastAsia="en-GB"/>
        </w:rPr>
        <w:t>t</w:t>
      </w:r>
      <w:r w:rsidRPr="00712A3F">
        <w:rPr>
          <w:rFonts w:ascii="Arial" w:hAnsi="Arial" w:cs="Arial"/>
          <w:bCs/>
          <w:i/>
          <w:sz w:val="20"/>
          <w:szCs w:val="20"/>
          <w:highlight w:val="yellow"/>
          <w:lang w:val="aa-ET" w:eastAsia="en-GB"/>
        </w:rPr>
        <w:t>e</w:t>
      </w:r>
      <w:r w:rsidRPr="00712A3F">
        <w:rPr>
          <w:rFonts w:ascii="Arial" w:hAnsi="Arial" w:cs="Arial"/>
          <w:bCs/>
          <w:i/>
          <w:sz w:val="20"/>
          <w:szCs w:val="20"/>
          <w:highlight w:val="yellow"/>
          <w:lang w:eastAsia="en-GB"/>
        </w:rPr>
        <w:t>r</w:t>
      </w:r>
      <w:r w:rsidRPr="00712A3F">
        <w:rPr>
          <w:rFonts w:ascii="Arial" w:hAnsi="Arial" w:cs="Arial"/>
          <w:bCs/>
          <w:i/>
          <w:sz w:val="20"/>
          <w:szCs w:val="20"/>
          <w:highlight w:val="yellow"/>
          <w:lang w:val="aa-ET" w:eastAsia="en-GB"/>
        </w:rPr>
        <w:t>-</w:t>
      </w:r>
      <w:r w:rsidRPr="00712A3F">
        <w:rPr>
          <w:rFonts w:ascii="Arial" w:hAnsi="Arial" w:cs="Arial"/>
          <w:bCs/>
          <w:i/>
          <w:sz w:val="20"/>
          <w:szCs w:val="20"/>
          <w:highlight w:val="yellow"/>
          <w:lang w:eastAsia="en-GB"/>
        </w:rPr>
        <w:t>b</w:t>
      </w:r>
      <w:r w:rsidRPr="00712A3F">
        <w:rPr>
          <w:rFonts w:ascii="Arial" w:hAnsi="Arial" w:cs="Arial"/>
          <w:bCs/>
          <w:i/>
          <w:sz w:val="20"/>
          <w:szCs w:val="20"/>
          <w:highlight w:val="yellow"/>
          <w:lang w:val="aa-ET" w:eastAsia="en-GB"/>
        </w:rPr>
        <w:t>a</w:t>
      </w:r>
      <w:r w:rsidRPr="00712A3F">
        <w:rPr>
          <w:rFonts w:ascii="Arial" w:hAnsi="Arial" w:cs="Arial"/>
          <w:bCs/>
          <w:i/>
          <w:sz w:val="20"/>
          <w:szCs w:val="20"/>
          <w:highlight w:val="yellow"/>
          <w:lang w:eastAsia="en-GB"/>
        </w:rPr>
        <w:t>n</w:t>
      </w:r>
      <w:r w:rsidRPr="00712A3F">
        <w:rPr>
          <w:rFonts w:ascii="Arial" w:hAnsi="Arial" w:cs="Arial"/>
          <w:bCs/>
          <w:i/>
          <w:sz w:val="20"/>
          <w:szCs w:val="20"/>
          <w:highlight w:val="yellow"/>
          <w:lang w:val="aa-ET" w:eastAsia="en-GB"/>
        </w:rPr>
        <w:t xml:space="preserve">d </w:t>
      </w:r>
      <w:r w:rsidRPr="00712A3F">
        <w:rPr>
          <w:rFonts w:ascii="Arial" w:hAnsi="Arial" w:cs="Arial"/>
          <w:bCs/>
          <w:i/>
          <w:sz w:val="20"/>
          <w:szCs w:val="20"/>
          <w:highlight w:val="yellow"/>
          <w:lang w:eastAsia="en-GB"/>
        </w:rPr>
        <w:t>C</w:t>
      </w:r>
      <w:r w:rsidRPr="00712A3F">
        <w:rPr>
          <w:rFonts w:ascii="Arial" w:hAnsi="Arial" w:cs="Arial"/>
          <w:bCs/>
          <w:i/>
          <w:sz w:val="20"/>
          <w:szCs w:val="20"/>
          <w:highlight w:val="yellow"/>
          <w:lang w:val="aa-ET" w:eastAsia="en-GB"/>
        </w:rPr>
        <w:t xml:space="preserve">A </w:t>
      </w:r>
      <w:proofErr w:type="spellStart"/>
      <w:r w:rsidRPr="00712A3F">
        <w:rPr>
          <w:rFonts w:ascii="Arial" w:hAnsi="Arial" w:cs="Arial"/>
          <w:bCs/>
          <w:i/>
          <w:sz w:val="20"/>
          <w:szCs w:val="20"/>
          <w:highlight w:val="yellow"/>
          <w:lang w:eastAsia="en-GB"/>
        </w:rPr>
        <w:t>i</w:t>
      </w:r>
      <w:proofErr w:type="spellEnd"/>
      <w:r w:rsidRPr="00712A3F">
        <w:rPr>
          <w:rFonts w:ascii="Arial" w:hAnsi="Arial" w:cs="Arial"/>
          <w:bCs/>
          <w:i/>
          <w:sz w:val="20"/>
          <w:szCs w:val="20"/>
          <w:highlight w:val="yellow"/>
          <w:lang w:val="aa-ET" w:eastAsia="en-GB"/>
        </w:rPr>
        <w:t xml:space="preserve">s </w:t>
      </w:r>
      <w:r w:rsidRPr="00712A3F">
        <w:rPr>
          <w:rFonts w:ascii="Arial" w:hAnsi="Arial" w:cs="Arial"/>
          <w:bCs/>
          <w:i/>
          <w:sz w:val="20"/>
          <w:szCs w:val="20"/>
          <w:highlight w:val="yellow"/>
          <w:lang w:eastAsia="en-GB"/>
        </w:rPr>
        <w:t>a</w:t>
      </w:r>
      <w:r w:rsidRPr="00712A3F">
        <w:rPr>
          <w:rFonts w:ascii="Arial" w:hAnsi="Arial" w:cs="Arial"/>
          <w:bCs/>
          <w:i/>
          <w:sz w:val="20"/>
          <w:szCs w:val="20"/>
          <w:highlight w:val="yellow"/>
          <w:lang w:val="aa-ET" w:eastAsia="en-GB"/>
        </w:rPr>
        <w:t>l</w:t>
      </w:r>
      <w:r w:rsidRPr="00712A3F">
        <w:rPr>
          <w:rFonts w:ascii="Arial" w:hAnsi="Arial" w:cs="Arial"/>
          <w:bCs/>
          <w:i/>
          <w:sz w:val="20"/>
          <w:szCs w:val="20"/>
          <w:highlight w:val="yellow"/>
          <w:lang w:eastAsia="en-GB"/>
        </w:rPr>
        <w:t>s</w:t>
      </w:r>
      <w:r w:rsidRPr="00712A3F">
        <w:rPr>
          <w:rFonts w:ascii="Arial" w:hAnsi="Arial" w:cs="Arial"/>
          <w:bCs/>
          <w:i/>
          <w:sz w:val="20"/>
          <w:szCs w:val="20"/>
          <w:highlight w:val="yellow"/>
          <w:lang w:val="aa-ET" w:eastAsia="en-GB"/>
        </w:rPr>
        <w:t xml:space="preserve">o </w:t>
      </w:r>
      <w:proofErr w:type="spellStart"/>
      <w:r w:rsidRPr="00712A3F">
        <w:rPr>
          <w:rFonts w:ascii="Arial" w:hAnsi="Arial" w:cs="Arial"/>
          <w:bCs/>
          <w:i/>
          <w:sz w:val="20"/>
          <w:szCs w:val="20"/>
          <w:highlight w:val="yellow"/>
          <w:lang w:eastAsia="en-GB"/>
        </w:rPr>
        <w:t>i</w:t>
      </w:r>
      <w:proofErr w:type="spellEnd"/>
      <w:r w:rsidRPr="00712A3F">
        <w:rPr>
          <w:rFonts w:ascii="Arial" w:hAnsi="Arial" w:cs="Arial"/>
          <w:bCs/>
          <w:i/>
          <w:sz w:val="20"/>
          <w:szCs w:val="20"/>
          <w:highlight w:val="yellow"/>
          <w:lang w:val="aa-ET" w:eastAsia="en-GB"/>
        </w:rPr>
        <w:t>nc</w:t>
      </w:r>
      <w:proofErr w:type="spellStart"/>
      <w:r w:rsidRPr="00712A3F">
        <w:rPr>
          <w:rFonts w:ascii="Arial" w:hAnsi="Arial" w:cs="Arial"/>
          <w:bCs/>
          <w:i/>
          <w:sz w:val="20"/>
          <w:szCs w:val="20"/>
          <w:highlight w:val="yellow"/>
          <w:lang w:eastAsia="en-GB"/>
        </w:rPr>
        <w:t>lu</w:t>
      </w:r>
      <w:proofErr w:type="spellEnd"/>
      <w:r w:rsidRPr="00712A3F">
        <w:rPr>
          <w:rFonts w:ascii="Arial" w:hAnsi="Arial" w:cs="Arial"/>
          <w:bCs/>
          <w:i/>
          <w:sz w:val="20"/>
          <w:szCs w:val="20"/>
          <w:highlight w:val="yellow"/>
          <w:lang w:val="aa-ET" w:eastAsia="en-GB"/>
        </w:rPr>
        <w:t>d</w:t>
      </w:r>
      <w:r w:rsidRPr="00712A3F">
        <w:rPr>
          <w:rFonts w:ascii="Arial" w:hAnsi="Arial" w:cs="Arial"/>
          <w:bCs/>
          <w:i/>
          <w:sz w:val="20"/>
          <w:szCs w:val="20"/>
          <w:highlight w:val="yellow"/>
          <w:lang w:eastAsia="en-GB"/>
        </w:rPr>
        <w:t>e</w:t>
      </w:r>
      <w:r w:rsidRPr="00712A3F">
        <w:rPr>
          <w:rFonts w:ascii="Arial" w:hAnsi="Arial" w:cs="Arial"/>
          <w:bCs/>
          <w:i/>
          <w:sz w:val="20"/>
          <w:szCs w:val="20"/>
          <w:highlight w:val="yellow"/>
          <w:lang w:val="aa-ET" w:eastAsia="en-GB"/>
        </w:rPr>
        <w:t xml:space="preserve">d </w:t>
      </w:r>
      <w:proofErr w:type="spellStart"/>
      <w:r w:rsidRPr="00712A3F">
        <w:rPr>
          <w:rFonts w:ascii="Arial" w:hAnsi="Arial" w:cs="Arial"/>
          <w:bCs/>
          <w:i/>
          <w:sz w:val="20"/>
          <w:szCs w:val="20"/>
          <w:highlight w:val="yellow"/>
          <w:lang w:eastAsia="en-GB"/>
        </w:rPr>
        <w:t>i</w:t>
      </w:r>
      <w:proofErr w:type="spellEnd"/>
      <w:r w:rsidRPr="00712A3F">
        <w:rPr>
          <w:rFonts w:ascii="Arial" w:hAnsi="Arial" w:cs="Arial"/>
          <w:bCs/>
          <w:i/>
          <w:sz w:val="20"/>
          <w:szCs w:val="20"/>
          <w:highlight w:val="yellow"/>
          <w:lang w:val="aa-ET" w:eastAsia="en-GB"/>
        </w:rPr>
        <w:t xml:space="preserve">n the </w:t>
      </w:r>
      <w:r w:rsidRPr="00712A3F">
        <w:rPr>
          <w:rFonts w:ascii="Arial" w:hAnsi="Arial" w:cs="Arial"/>
          <w:bCs/>
          <w:i/>
          <w:sz w:val="20"/>
          <w:szCs w:val="20"/>
          <w:highlight w:val="yellow"/>
          <w:lang w:eastAsia="en-GB"/>
        </w:rPr>
        <w:t>s</w:t>
      </w:r>
      <w:r w:rsidRPr="00712A3F">
        <w:rPr>
          <w:rFonts w:ascii="Arial" w:hAnsi="Arial" w:cs="Arial"/>
          <w:bCs/>
          <w:i/>
          <w:sz w:val="20"/>
          <w:szCs w:val="20"/>
          <w:highlight w:val="yellow"/>
          <w:lang w:val="aa-ET" w:eastAsia="en-GB"/>
        </w:rPr>
        <w:t xml:space="preserve">cope of </w:t>
      </w:r>
      <w:proofErr w:type="spellStart"/>
      <w:r w:rsidRPr="00712A3F">
        <w:rPr>
          <w:rFonts w:ascii="Arial" w:hAnsi="Arial" w:cs="Arial"/>
          <w:bCs/>
          <w:i/>
          <w:sz w:val="20"/>
          <w:szCs w:val="20"/>
          <w:highlight w:val="yellow"/>
          <w:lang w:eastAsia="en-GB"/>
        </w:rPr>
        <w:t>i</w:t>
      </w:r>
      <w:proofErr w:type="spellEnd"/>
      <w:r w:rsidRPr="00712A3F">
        <w:rPr>
          <w:rFonts w:ascii="Arial" w:hAnsi="Arial" w:cs="Arial"/>
          <w:bCs/>
          <w:i/>
          <w:sz w:val="20"/>
          <w:szCs w:val="20"/>
          <w:highlight w:val="yellow"/>
          <w:lang w:val="aa-ET" w:eastAsia="en-GB"/>
        </w:rPr>
        <w:t>n</w:t>
      </w:r>
      <w:r w:rsidRPr="00712A3F">
        <w:rPr>
          <w:rFonts w:ascii="Arial" w:hAnsi="Arial" w:cs="Arial"/>
          <w:bCs/>
          <w:i/>
          <w:sz w:val="20"/>
          <w:szCs w:val="20"/>
          <w:highlight w:val="yellow"/>
          <w:lang w:eastAsia="en-GB"/>
        </w:rPr>
        <w:t>t</w:t>
      </w:r>
      <w:r w:rsidRPr="00712A3F">
        <w:rPr>
          <w:rFonts w:ascii="Arial" w:hAnsi="Arial" w:cs="Arial"/>
          <w:bCs/>
          <w:i/>
          <w:sz w:val="20"/>
          <w:szCs w:val="20"/>
          <w:highlight w:val="yellow"/>
          <w:lang w:val="aa-ET" w:eastAsia="en-GB"/>
        </w:rPr>
        <w:t>e</w:t>
      </w:r>
      <w:r w:rsidRPr="00712A3F">
        <w:rPr>
          <w:rFonts w:ascii="Arial" w:hAnsi="Arial" w:cs="Arial"/>
          <w:bCs/>
          <w:i/>
          <w:sz w:val="20"/>
          <w:szCs w:val="20"/>
          <w:highlight w:val="yellow"/>
          <w:lang w:eastAsia="en-GB"/>
        </w:rPr>
        <w:t>r</w:t>
      </w:r>
      <w:r w:rsidRPr="00712A3F">
        <w:rPr>
          <w:rFonts w:ascii="Arial" w:hAnsi="Arial" w:cs="Arial"/>
          <w:bCs/>
          <w:i/>
          <w:sz w:val="20"/>
          <w:szCs w:val="20"/>
          <w:highlight w:val="yellow"/>
          <w:lang w:val="aa-ET" w:eastAsia="en-GB"/>
        </w:rPr>
        <w:t xml:space="preserve">-band CA </w:t>
      </w:r>
      <w:r w:rsidRPr="00712A3F">
        <w:rPr>
          <w:rFonts w:ascii="Arial" w:hAnsi="Arial" w:cs="Arial"/>
          <w:bCs/>
          <w:i/>
          <w:sz w:val="20"/>
          <w:szCs w:val="20"/>
          <w:highlight w:val="yellow"/>
          <w:lang w:eastAsia="en-GB"/>
        </w:rPr>
        <w:t>W</w:t>
      </w:r>
      <w:r w:rsidRPr="00712A3F">
        <w:rPr>
          <w:rFonts w:ascii="Arial" w:hAnsi="Arial" w:cs="Arial"/>
          <w:bCs/>
          <w:i/>
          <w:sz w:val="20"/>
          <w:szCs w:val="20"/>
          <w:highlight w:val="yellow"/>
          <w:lang w:val="aa-ET" w:eastAsia="en-GB"/>
        </w:rPr>
        <w:t>I</w:t>
      </w:r>
      <w:r w:rsidRPr="00712A3F">
        <w:rPr>
          <w:rFonts w:ascii="Arial" w:hAnsi="Arial" w:cs="Arial"/>
          <w:bCs/>
          <w:i/>
          <w:sz w:val="20"/>
          <w:szCs w:val="20"/>
          <w:lang w:val="aa-ET" w:eastAsia="en-GB"/>
        </w:rPr>
        <w:t xml:space="preserve"> .</w:t>
      </w:r>
    </w:p>
    <w:p w14:paraId="16DE10CD" w14:textId="77777777" w:rsidR="00D068A0" w:rsidRDefault="00D068A0" w:rsidP="00D068A0">
      <w:pPr>
        <w:rPr>
          <w:rFonts w:ascii="Intel Clear" w:hAnsi="Intel Clear" w:cs="Intel Clear"/>
          <w:sz w:val="18"/>
          <w:szCs w:val="18"/>
          <w:lang w:eastAsia="en-GB"/>
        </w:rPr>
      </w:pPr>
    </w:p>
    <w:p w14:paraId="6C4C5F83" w14:textId="77777777" w:rsidR="00D068A0" w:rsidRDefault="00D068A0" w:rsidP="00B32EDD">
      <w:pPr>
        <w:rPr>
          <w:rFonts w:ascii="Arial" w:hAnsi="Arial" w:cs="Arial"/>
          <w:sz w:val="20"/>
          <w:szCs w:val="20"/>
        </w:rPr>
      </w:pPr>
    </w:p>
    <w:p w14:paraId="67B15800" w14:textId="772134FF" w:rsidR="00F6280D" w:rsidRDefault="000C1BAB" w:rsidP="00B32EDD">
      <w:pPr>
        <w:rPr>
          <w:rFonts w:ascii="Arial" w:hAnsi="Arial" w:cs="Arial"/>
          <w:sz w:val="20"/>
          <w:szCs w:val="20"/>
        </w:rPr>
      </w:pPr>
      <w:r>
        <w:rPr>
          <w:rFonts w:ascii="Arial" w:hAnsi="Arial" w:cs="Arial"/>
          <w:sz w:val="20"/>
          <w:szCs w:val="20"/>
        </w:rPr>
        <w:t xml:space="preserve">Due to limitation of BB </w:t>
      </w:r>
      <w:r w:rsidR="004E1351">
        <w:rPr>
          <w:rFonts w:ascii="Arial" w:hAnsi="Arial" w:cs="Arial"/>
          <w:sz w:val="20"/>
          <w:szCs w:val="20"/>
        </w:rPr>
        <w:t xml:space="preserve">UL </w:t>
      </w:r>
      <w:r w:rsidR="007B4ADC">
        <w:rPr>
          <w:rFonts w:ascii="Arial" w:hAnsi="Arial" w:cs="Arial"/>
          <w:sz w:val="20"/>
          <w:szCs w:val="20"/>
        </w:rPr>
        <w:t>processing capability, UE may not able to</w:t>
      </w:r>
      <w:r>
        <w:rPr>
          <w:rFonts w:ascii="Arial" w:hAnsi="Arial" w:cs="Arial"/>
          <w:sz w:val="20"/>
          <w:szCs w:val="20"/>
        </w:rPr>
        <w:t xml:space="preserve"> support </w:t>
      </w:r>
      <w:r w:rsidR="00E84F16" w:rsidRPr="00E84F16">
        <w:rPr>
          <w:rFonts w:ascii="Arial" w:hAnsi="Arial" w:cs="Arial"/>
          <w:bCs/>
          <w:sz w:val="20"/>
          <w:szCs w:val="20"/>
        </w:rPr>
        <w:t xml:space="preserve">simultaneous </w:t>
      </w:r>
      <w:r w:rsidR="004E1351">
        <w:rPr>
          <w:rFonts w:ascii="Arial" w:hAnsi="Arial" w:cs="Arial"/>
          <w:bCs/>
          <w:sz w:val="20"/>
          <w:szCs w:val="20"/>
        </w:rPr>
        <w:t>transmission on</w:t>
      </w:r>
      <w:r w:rsidR="00E84F16">
        <w:rPr>
          <w:rFonts w:ascii="Arial" w:hAnsi="Arial" w:cs="Arial"/>
          <w:bCs/>
          <w:sz w:val="20"/>
          <w:szCs w:val="20"/>
        </w:rPr>
        <w:t xml:space="preserve"> </w:t>
      </w:r>
      <w:r>
        <w:rPr>
          <w:rFonts w:ascii="Arial" w:hAnsi="Arial" w:cs="Arial"/>
          <w:sz w:val="20"/>
          <w:szCs w:val="20"/>
        </w:rPr>
        <w:t xml:space="preserve">two </w:t>
      </w:r>
      <w:r w:rsidR="004E1351">
        <w:rPr>
          <w:rFonts w:ascii="Arial" w:hAnsi="Arial" w:cs="Arial"/>
          <w:sz w:val="20"/>
          <w:szCs w:val="20"/>
        </w:rPr>
        <w:t xml:space="preserve">UL </w:t>
      </w:r>
      <w:r>
        <w:rPr>
          <w:rFonts w:ascii="Arial" w:hAnsi="Arial" w:cs="Arial"/>
          <w:sz w:val="20"/>
          <w:szCs w:val="20"/>
        </w:rPr>
        <w:t xml:space="preserve">bands in inter-band </w:t>
      </w:r>
      <w:r w:rsidR="00E84F16">
        <w:rPr>
          <w:rFonts w:ascii="Arial" w:hAnsi="Arial" w:cs="Arial"/>
          <w:sz w:val="20"/>
          <w:szCs w:val="20"/>
        </w:rPr>
        <w:t>UL CA</w:t>
      </w:r>
      <w:r w:rsidR="007B4ADC">
        <w:rPr>
          <w:rFonts w:ascii="Arial" w:hAnsi="Arial" w:cs="Arial"/>
          <w:sz w:val="20"/>
          <w:szCs w:val="20"/>
        </w:rPr>
        <w:t xml:space="preserve"> if </w:t>
      </w:r>
      <w:r w:rsidR="00C16BEF">
        <w:rPr>
          <w:rFonts w:ascii="Arial" w:hAnsi="Arial" w:cs="Arial"/>
          <w:sz w:val="20"/>
          <w:szCs w:val="20"/>
        </w:rPr>
        <w:t>sum of UL aggregated BW exceed</w:t>
      </w:r>
      <w:r w:rsidR="003112B6">
        <w:rPr>
          <w:rFonts w:ascii="Arial" w:hAnsi="Arial" w:cs="Arial"/>
          <w:sz w:val="20"/>
          <w:szCs w:val="20"/>
        </w:rPr>
        <w:t>s</w:t>
      </w:r>
      <w:r w:rsidR="00C16BEF">
        <w:rPr>
          <w:rFonts w:ascii="Arial" w:hAnsi="Arial" w:cs="Arial"/>
          <w:sz w:val="20"/>
          <w:szCs w:val="20"/>
        </w:rPr>
        <w:t xml:space="preserve"> this BB capability.</w:t>
      </w:r>
    </w:p>
    <w:p w14:paraId="6F707880" w14:textId="77777777" w:rsidR="004E1351" w:rsidRDefault="004E1351" w:rsidP="00B32EDD">
      <w:pPr>
        <w:rPr>
          <w:rFonts w:ascii="Arial" w:hAnsi="Arial" w:cs="Arial"/>
          <w:sz w:val="20"/>
          <w:szCs w:val="20"/>
        </w:rPr>
      </w:pPr>
    </w:p>
    <w:p w14:paraId="081327CB" w14:textId="4FFB11FF" w:rsidR="004E1351" w:rsidRPr="004E1351" w:rsidRDefault="004E1351" w:rsidP="004E1351">
      <w:pPr>
        <w:rPr>
          <w:rFonts w:ascii="Arial" w:hAnsi="Arial" w:cs="Arial"/>
          <w:b/>
          <w:sz w:val="20"/>
          <w:szCs w:val="20"/>
        </w:rPr>
      </w:pPr>
      <w:r w:rsidRPr="004E1351">
        <w:rPr>
          <w:rFonts w:ascii="Arial" w:hAnsi="Arial" w:cs="Arial"/>
          <w:b/>
          <w:sz w:val="20"/>
          <w:szCs w:val="20"/>
        </w:rPr>
        <w:t xml:space="preserve">Observation 2: Due to limitation of BB </w:t>
      </w:r>
      <w:r>
        <w:rPr>
          <w:rFonts w:ascii="Arial" w:hAnsi="Arial" w:cs="Arial"/>
          <w:b/>
          <w:sz w:val="20"/>
          <w:szCs w:val="20"/>
        </w:rPr>
        <w:t xml:space="preserve">UL </w:t>
      </w:r>
      <w:r w:rsidRPr="004E1351">
        <w:rPr>
          <w:rFonts w:ascii="Arial" w:hAnsi="Arial" w:cs="Arial"/>
          <w:b/>
          <w:sz w:val="20"/>
          <w:szCs w:val="20"/>
        </w:rPr>
        <w:t>processing capability</w:t>
      </w:r>
      <w:r w:rsidR="00712A3F">
        <w:rPr>
          <w:rFonts w:ascii="Arial" w:hAnsi="Arial" w:cs="Arial"/>
          <w:b/>
          <w:sz w:val="20"/>
          <w:szCs w:val="20"/>
        </w:rPr>
        <w:t xml:space="preserve"> designed to meet intra-band CA requirements</w:t>
      </w:r>
      <w:r w:rsidR="00C16BEF">
        <w:rPr>
          <w:rFonts w:ascii="Arial" w:hAnsi="Arial" w:cs="Arial"/>
          <w:b/>
          <w:sz w:val="20"/>
          <w:szCs w:val="20"/>
        </w:rPr>
        <w:t>, UE may not able to</w:t>
      </w:r>
      <w:r w:rsidRPr="004E1351">
        <w:rPr>
          <w:rFonts w:ascii="Arial" w:hAnsi="Arial" w:cs="Arial"/>
          <w:b/>
          <w:sz w:val="20"/>
          <w:szCs w:val="20"/>
        </w:rPr>
        <w:t xml:space="preserve"> support </w:t>
      </w:r>
      <w:r w:rsidRPr="004E1351">
        <w:rPr>
          <w:rFonts w:ascii="Arial" w:hAnsi="Arial" w:cs="Arial"/>
          <w:b/>
          <w:bCs/>
          <w:sz w:val="20"/>
          <w:szCs w:val="20"/>
        </w:rPr>
        <w:t xml:space="preserve">simultaneous transmission on </w:t>
      </w:r>
      <w:r w:rsidRPr="004E1351">
        <w:rPr>
          <w:rFonts w:ascii="Arial" w:hAnsi="Arial" w:cs="Arial"/>
          <w:b/>
          <w:sz w:val="20"/>
          <w:szCs w:val="20"/>
        </w:rPr>
        <w:t>two UL bands in inter-band UL CA</w:t>
      </w:r>
      <w:r w:rsidR="00B75608">
        <w:rPr>
          <w:rFonts w:ascii="Arial" w:hAnsi="Arial" w:cs="Arial"/>
          <w:b/>
          <w:sz w:val="20"/>
          <w:szCs w:val="20"/>
        </w:rPr>
        <w:t xml:space="preserve"> </w:t>
      </w:r>
      <w:r w:rsidR="00C16BEF" w:rsidRPr="00C16BEF">
        <w:rPr>
          <w:rFonts w:ascii="Arial" w:hAnsi="Arial" w:cs="Arial"/>
          <w:b/>
          <w:sz w:val="20"/>
          <w:szCs w:val="20"/>
        </w:rPr>
        <w:t>if sum of UL aggregated BW exceed</w:t>
      </w:r>
      <w:r w:rsidR="003112B6">
        <w:rPr>
          <w:rFonts w:ascii="Arial" w:hAnsi="Arial" w:cs="Arial"/>
          <w:b/>
          <w:sz w:val="20"/>
          <w:szCs w:val="20"/>
        </w:rPr>
        <w:t>s</w:t>
      </w:r>
      <w:r w:rsidR="00C16BEF" w:rsidRPr="00C16BEF">
        <w:rPr>
          <w:rFonts w:ascii="Arial" w:hAnsi="Arial" w:cs="Arial"/>
          <w:b/>
          <w:sz w:val="20"/>
          <w:szCs w:val="20"/>
        </w:rPr>
        <w:t xml:space="preserve"> this BB capability.</w:t>
      </w:r>
    </w:p>
    <w:p w14:paraId="48CBB567" w14:textId="2189D363" w:rsidR="004E1351" w:rsidRDefault="004E1351" w:rsidP="00B32EDD">
      <w:pPr>
        <w:rPr>
          <w:rFonts w:ascii="Arial" w:hAnsi="Arial" w:cs="Arial"/>
          <w:sz w:val="20"/>
          <w:szCs w:val="20"/>
        </w:rPr>
      </w:pPr>
    </w:p>
    <w:p w14:paraId="7F71B043" w14:textId="503B1BA0" w:rsidR="000E5B3F" w:rsidRDefault="004E1351" w:rsidP="004E1351">
      <w:pPr>
        <w:rPr>
          <w:rFonts w:ascii="Arial" w:hAnsi="Arial" w:cs="Arial"/>
          <w:bCs/>
          <w:sz w:val="20"/>
          <w:szCs w:val="20"/>
        </w:rPr>
      </w:pPr>
      <w:r w:rsidRPr="004E1351">
        <w:rPr>
          <w:rFonts w:ascii="Arial" w:hAnsi="Arial" w:cs="Arial"/>
          <w:sz w:val="20"/>
          <w:szCs w:val="20"/>
        </w:rPr>
        <w:t>One may think UE could be designed to support simultaneous</w:t>
      </w:r>
      <w:r w:rsidRPr="004E1351">
        <w:rPr>
          <w:rFonts w:ascii="Arial" w:hAnsi="Arial" w:cs="Arial"/>
          <w:bCs/>
          <w:sz w:val="20"/>
          <w:szCs w:val="20"/>
        </w:rPr>
        <w:t xml:space="preserve"> transmission on aggregated UL carriers across two bands</w:t>
      </w:r>
      <w:r>
        <w:rPr>
          <w:rFonts w:ascii="Arial" w:hAnsi="Arial" w:cs="Arial"/>
          <w:bCs/>
          <w:sz w:val="20"/>
          <w:szCs w:val="20"/>
        </w:rPr>
        <w:t xml:space="preserve"> by doubling BB UL processing capability and </w:t>
      </w:r>
      <w:r w:rsidR="00FE6B1B">
        <w:rPr>
          <w:rFonts w:ascii="Arial" w:hAnsi="Arial" w:cs="Arial"/>
          <w:bCs/>
          <w:sz w:val="20"/>
          <w:szCs w:val="20"/>
        </w:rPr>
        <w:t xml:space="preserve">adding </w:t>
      </w:r>
      <w:r w:rsidR="003856C1">
        <w:rPr>
          <w:rFonts w:ascii="Arial" w:hAnsi="Arial" w:cs="Arial"/>
          <w:bCs/>
          <w:sz w:val="20"/>
          <w:szCs w:val="20"/>
        </w:rPr>
        <w:t>corresponding</w:t>
      </w:r>
      <w:r>
        <w:rPr>
          <w:rFonts w:ascii="Arial" w:hAnsi="Arial" w:cs="Arial"/>
          <w:bCs/>
          <w:sz w:val="20"/>
          <w:szCs w:val="20"/>
        </w:rPr>
        <w:t xml:space="preserve"> UL RF capabi</w:t>
      </w:r>
      <w:r w:rsidR="00712A3F">
        <w:rPr>
          <w:rFonts w:ascii="Arial" w:hAnsi="Arial" w:cs="Arial"/>
          <w:bCs/>
          <w:sz w:val="20"/>
          <w:szCs w:val="20"/>
        </w:rPr>
        <w:t>lity, i.e. to support each band with common UL + DL coverage spectrum from Rel-15</w:t>
      </w:r>
      <w:r w:rsidR="00F03F48">
        <w:rPr>
          <w:rFonts w:ascii="Arial" w:hAnsi="Arial" w:cs="Arial"/>
          <w:bCs/>
          <w:sz w:val="20"/>
          <w:szCs w:val="20"/>
        </w:rPr>
        <w:t xml:space="preserve">, perhaps we can ignore DL only spectrum in intra-band CA within each band since supporting DL only spectrum in each band in inter-band CA requires extremely high complexity in both BB </w:t>
      </w:r>
      <w:r w:rsidR="00920682">
        <w:rPr>
          <w:rFonts w:ascii="Arial" w:hAnsi="Arial" w:cs="Arial"/>
          <w:bCs/>
          <w:sz w:val="20"/>
          <w:szCs w:val="20"/>
        </w:rPr>
        <w:t>and RF</w:t>
      </w:r>
      <w:r w:rsidR="00712A3F">
        <w:rPr>
          <w:rFonts w:ascii="Arial" w:hAnsi="Arial" w:cs="Arial"/>
          <w:bCs/>
          <w:sz w:val="20"/>
          <w:szCs w:val="20"/>
        </w:rPr>
        <w:t xml:space="preserve">. </w:t>
      </w:r>
      <w:r w:rsidR="000E5B3F">
        <w:rPr>
          <w:rFonts w:ascii="Arial" w:hAnsi="Arial" w:cs="Arial"/>
          <w:bCs/>
          <w:sz w:val="20"/>
          <w:szCs w:val="20"/>
        </w:rPr>
        <w:t xml:space="preserve">In such </w:t>
      </w:r>
      <w:r w:rsidR="009F3776">
        <w:rPr>
          <w:rFonts w:ascii="Arial" w:hAnsi="Arial" w:cs="Arial"/>
          <w:bCs/>
          <w:sz w:val="20"/>
          <w:szCs w:val="20"/>
        </w:rPr>
        <w:t>case, the comparison of possible architectures between intra-band CA and inter-band CA is shown below.</w:t>
      </w:r>
    </w:p>
    <w:p w14:paraId="0D82A3EC" w14:textId="77777777" w:rsidR="000E5B3F" w:rsidRDefault="000E5B3F" w:rsidP="004E1351">
      <w:pPr>
        <w:rPr>
          <w:rFonts w:ascii="Arial" w:hAnsi="Arial" w:cs="Arial"/>
          <w:bCs/>
          <w:sz w:val="20"/>
          <w:szCs w:val="20"/>
        </w:rPr>
      </w:pPr>
    </w:p>
    <w:p w14:paraId="7A22A137" w14:textId="77777777" w:rsidR="009F3776" w:rsidRDefault="009F3776" w:rsidP="004E1351"/>
    <w:p w14:paraId="4ADFE6EF" w14:textId="66D140A6" w:rsidR="000E5B3F" w:rsidRDefault="00920682" w:rsidP="004E1351">
      <w:pPr>
        <w:rPr>
          <w:rFonts w:ascii="Arial" w:hAnsi="Arial" w:cs="Arial"/>
          <w:bCs/>
          <w:sz w:val="20"/>
          <w:szCs w:val="20"/>
        </w:rPr>
      </w:pPr>
      <w:r>
        <w:object w:dxaOrig="12204" w:dyaOrig="4429" w14:anchorId="66D876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4.75pt" o:ole="">
            <v:imagedata r:id="rId8" o:title=""/>
          </v:shape>
          <o:OLEObject Type="Embed" ProgID="Visio.Drawing.15" ShapeID="_x0000_i1025" DrawAspect="Content" ObjectID="_1634720266" r:id="rId9"/>
        </w:object>
      </w:r>
    </w:p>
    <w:p w14:paraId="700AB159" w14:textId="4D90C1DD" w:rsidR="000E5B3F" w:rsidRDefault="009F3776" w:rsidP="009F3776">
      <w:pPr>
        <w:pStyle w:val="Caption"/>
        <w:jc w:val="center"/>
        <w:rPr>
          <w:rFonts w:ascii="Arial" w:hAnsi="Arial" w:cs="Arial"/>
          <w:bCs/>
          <w:sz w:val="20"/>
          <w:szCs w:val="20"/>
        </w:rPr>
      </w:pPr>
      <w:r>
        <w:t xml:space="preserve">Figure </w:t>
      </w:r>
      <w:r w:rsidR="002953AF">
        <w:rPr>
          <w:noProof/>
        </w:rPr>
        <w:fldChar w:fldCharType="begin"/>
      </w:r>
      <w:r w:rsidR="002953AF">
        <w:rPr>
          <w:noProof/>
        </w:rPr>
        <w:instrText xml:space="preserve"> SEQ Figure \* ARABIC </w:instrText>
      </w:r>
      <w:r w:rsidR="002953AF">
        <w:rPr>
          <w:noProof/>
        </w:rPr>
        <w:fldChar w:fldCharType="separate"/>
      </w:r>
      <w:r>
        <w:rPr>
          <w:noProof/>
        </w:rPr>
        <w:t>1</w:t>
      </w:r>
      <w:r w:rsidR="002953AF">
        <w:rPr>
          <w:noProof/>
        </w:rPr>
        <w:fldChar w:fldCharType="end"/>
      </w:r>
      <w:r>
        <w:t xml:space="preserve"> Possible architecture for intra-band CA and inter-band CA</w:t>
      </w:r>
    </w:p>
    <w:p w14:paraId="7BF52B7A" w14:textId="77777777" w:rsidR="009F3776" w:rsidRDefault="009F3776" w:rsidP="004E1351">
      <w:pPr>
        <w:rPr>
          <w:rFonts w:ascii="Arial" w:hAnsi="Arial" w:cs="Arial"/>
          <w:bCs/>
          <w:sz w:val="20"/>
          <w:szCs w:val="20"/>
        </w:rPr>
      </w:pPr>
    </w:p>
    <w:p w14:paraId="1D8FB1BF" w14:textId="3440A526" w:rsidR="009F3776" w:rsidRDefault="009F3776" w:rsidP="004E1351">
      <w:pPr>
        <w:rPr>
          <w:rFonts w:ascii="Arial" w:hAnsi="Arial" w:cs="Arial"/>
          <w:bCs/>
          <w:sz w:val="20"/>
          <w:szCs w:val="20"/>
        </w:rPr>
      </w:pPr>
      <w:r>
        <w:rPr>
          <w:rFonts w:ascii="Arial" w:hAnsi="Arial" w:cs="Arial"/>
          <w:bCs/>
          <w:sz w:val="20"/>
          <w:szCs w:val="20"/>
        </w:rPr>
        <w:t xml:space="preserve">For inter-band CA, in order to support both bands with simultaneous DL + UL with UL supporting </w:t>
      </w:r>
      <w:r w:rsidR="00920682">
        <w:rPr>
          <w:rFonts w:ascii="Arial" w:hAnsi="Arial" w:cs="Arial"/>
          <w:bCs/>
          <w:sz w:val="20"/>
          <w:szCs w:val="20"/>
        </w:rPr>
        <w:t xml:space="preserve">potential </w:t>
      </w:r>
      <w:r>
        <w:rPr>
          <w:rFonts w:ascii="Arial" w:hAnsi="Arial" w:cs="Arial"/>
          <w:bCs/>
          <w:sz w:val="20"/>
          <w:szCs w:val="20"/>
        </w:rPr>
        <w:t xml:space="preserve">maximum </w:t>
      </w:r>
      <w:r w:rsidR="00AD5117">
        <w:rPr>
          <w:rFonts w:ascii="Arial" w:hAnsi="Arial" w:cs="Arial"/>
          <w:bCs/>
          <w:sz w:val="20"/>
          <w:szCs w:val="20"/>
        </w:rPr>
        <w:t xml:space="preserve">aggregated BW across two bands, the highlighted blocks </w:t>
      </w:r>
      <w:r w:rsidR="00FE6B1B">
        <w:rPr>
          <w:rFonts w:ascii="Arial" w:hAnsi="Arial" w:cs="Arial"/>
          <w:bCs/>
          <w:sz w:val="20"/>
          <w:szCs w:val="20"/>
        </w:rPr>
        <w:t>in inter-band CA case need</w:t>
      </w:r>
      <w:r w:rsidR="00920682">
        <w:rPr>
          <w:rFonts w:ascii="Arial" w:hAnsi="Arial" w:cs="Arial"/>
          <w:bCs/>
          <w:sz w:val="20"/>
          <w:szCs w:val="20"/>
        </w:rPr>
        <w:t xml:space="preserve"> to </w:t>
      </w:r>
      <w:r w:rsidR="00AD5117">
        <w:rPr>
          <w:rFonts w:ascii="Arial" w:hAnsi="Arial" w:cs="Arial"/>
          <w:bCs/>
          <w:sz w:val="20"/>
          <w:szCs w:val="20"/>
        </w:rPr>
        <w:t>be</w:t>
      </w:r>
      <w:r w:rsidR="00920682">
        <w:rPr>
          <w:rFonts w:ascii="Arial" w:hAnsi="Arial" w:cs="Arial"/>
          <w:bCs/>
          <w:sz w:val="20"/>
          <w:szCs w:val="20"/>
        </w:rPr>
        <w:t xml:space="preserve"> </w:t>
      </w:r>
      <w:r w:rsidR="00AD5117">
        <w:rPr>
          <w:rFonts w:ascii="Arial" w:hAnsi="Arial" w:cs="Arial"/>
          <w:bCs/>
          <w:sz w:val="20"/>
          <w:szCs w:val="20"/>
        </w:rPr>
        <w:t xml:space="preserve">added or modified. </w:t>
      </w:r>
      <w:r w:rsidR="00920682">
        <w:rPr>
          <w:rFonts w:ascii="Arial" w:hAnsi="Arial" w:cs="Arial"/>
          <w:bCs/>
          <w:sz w:val="20"/>
          <w:szCs w:val="20"/>
        </w:rPr>
        <w:t>It can be seen that at least BB processing capability needs to be doubled assuming both bands have the same maximum aggregated BW and both bands need to have UL RF chains.</w:t>
      </w:r>
      <w:r w:rsidR="00AD5117">
        <w:rPr>
          <w:rFonts w:ascii="Arial" w:hAnsi="Arial" w:cs="Arial"/>
          <w:bCs/>
          <w:sz w:val="20"/>
          <w:szCs w:val="20"/>
        </w:rPr>
        <w:t xml:space="preserve"> If UE can support inter-band CA shown on right hand side, it could be easily to support intra-band CA </w:t>
      </w:r>
      <w:r w:rsidR="00920682">
        <w:rPr>
          <w:rFonts w:ascii="Arial" w:hAnsi="Arial" w:cs="Arial"/>
          <w:bCs/>
          <w:sz w:val="20"/>
          <w:szCs w:val="20"/>
        </w:rPr>
        <w:t xml:space="preserve">with full DL+UL on </w:t>
      </w:r>
      <w:r w:rsidR="00FE6B1B">
        <w:rPr>
          <w:rFonts w:ascii="Arial" w:hAnsi="Arial" w:cs="Arial"/>
          <w:bCs/>
          <w:sz w:val="20"/>
          <w:szCs w:val="20"/>
        </w:rPr>
        <w:t>entire downlink</w:t>
      </w:r>
      <w:r w:rsidR="00CB4659">
        <w:rPr>
          <w:rFonts w:ascii="Arial" w:hAnsi="Arial" w:cs="Arial"/>
          <w:bCs/>
          <w:sz w:val="20"/>
          <w:szCs w:val="20"/>
        </w:rPr>
        <w:t xml:space="preserve"> spectrum with frequency separation = 2400MHz on both UL and DL. This will</w:t>
      </w:r>
      <w:r w:rsidR="00AD5117">
        <w:rPr>
          <w:rFonts w:ascii="Arial" w:hAnsi="Arial" w:cs="Arial"/>
          <w:bCs/>
          <w:sz w:val="20"/>
          <w:szCs w:val="20"/>
        </w:rPr>
        <w:t xml:space="preserve"> make current intra-band CA agreement </w:t>
      </w:r>
      <w:r w:rsidR="00CB4659">
        <w:rPr>
          <w:rFonts w:ascii="Arial" w:hAnsi="Arial" w:cs="Arial"/>
          <w:bCs/>
          <w:sz w:val="20"/>
          <w:szCs w:val="20"/>
        </w:rPr>
        <w:t xml:space="preserve">somewhat </w:t>
      </w:r>
      <w:r w:rsidR="00AD5117">
        <w:rPr>
          <w:rFonts w:ascii="Arial" w:hAnsi="Arial" w:cs="Arial"/>
          <w:bCs/>
          <w:sz w:val="20"/>
          <w:szCs w:val="20"/>
        </w:rPr>
        <w:t xml:space="preserve">unnecessary. </w:t>
      </w:r>
    </w:p>
    <w:p w14:paraId="60F5C67D" w14:textId="77777777" w:rsidR="00EE7449" w:rsidRDefault="00EE7449" w:rsidP="004E1351">
      <w:pPr>
        <w:rPr>
          <w:rFonts w:ascii="Arial" w:hAnsi="Arial" w:cs="Arial"/>
          <w:bCs/>
          <w:sz w:val="20"/>
          <w:szCs w:val="20"/>
        </w:rPr>
      </w:pPr>
    </w:p>
    <w:p w14:paraId="773818DD" w14:textId="4DBCABDD" w:rsidR="00EE7449" w:rsidRPr="00EE7449" w:rsidRDefault="00EE7449" w:rsidP="004E1351">
      <w:pPr>
        <w:rPr>
          <w:rFonts w:ascii="Arial" w:hAnsi="Arial" w:cs="Arial"/>
          <w:b/>
          <w:bCs/>
          <w:sz w:val="20"/>
          <w:szCs w:val="20"/>
        </w:rPr>
      </w:pPr>
      <w:r w:rsidRPr="00EE7449">
        <w:rPr>
          <w:rFonts w:ascii="Arial" w:hAnsi="Arial" w:cs="Arial"/>
          <w:b/>
          <w:bCs/>
          <w:sz w:val="20"/>
          <w:szCs w:val="20"/>
        </w:rPr>
        <w:t xml:space="preserve">Observation 3: If UE can support </w:t>
      </w:r>
      <w:r w:rsidRPr="00EE7449">
        <w:rPr>
          <w:rFonts w:ascii="Arial" w:hAnsi="Arial" w:cs="Arial"/>
          <w:b/>
          <w:sz w:val="20"/>
          <w:szCs w:val="20"/>
        </w:rPr>
        <w:t>simultaneous</w:t>
      </w:r>
      <w:r w:rsidRPr="00EE7449">
        <w:rPr>
          <w:rFonts w:ascii="Arial" w:hAnsi="Arial" w:cs="Arial"/>
          <w:b/>
          <w:bCs/>
          <w:sz w:val="20"/>
          <w:szCs w:val="20"/>
        </w:rPr>
        <w:t xml:space="preserve"> transmission on aggregated UL carriers across two bands in inter-band </w:t>
      </w:r>
      <w:r w:rsidRPr="00176A4C">
        <w:rPr>
          <w:rFonts w:ascii="Arial" w:hAnsi="Arial" w:cs="Arial"/>
          <w:b/>
          <w:bCs/>
          <w:sz w:val="20"/>
          <w:szCs w:val="20"/>
        </w:rPr>
        <w:t xml:space="preserve">CA, the agreement to </w:t>
      </w:r>
      <w:r w:rsidR="00176A4C" w:rsidRPr="00176A4C">
        <w:rPr>
          <w:rFonts w:ascii="Arial" w:hAnsi="Arial" w:cs="Arial"/>
          <w:b/>
          <w:bCs/>
          <w:sz w:val="20"/>
          <w:szCs w:val="20"/>
        </w:rPr>
        <w:t xml:space="preserve">limit frequency separation up to 1400MHz </w:t>
      </w:r>
      <w:r w:rsidR="00176A4C">
        <w:rPr>
          <w:rFonts w:ascii="Arial" w:hAnsi="Arial" w:cs="Arial"/>
          <w:b/>
          <w:bCs/>
          <w:sz w:val="20"/>
          <w:szCs w:val="20"/>
        </w:rPr>
        <w:t xml:space="preserve">for simultaneous </w:t>
      </w:r>
      <w:r w:rsidR="00176A4C" w:rsidRPr="00176A4C">
        <w:rPr>
          <w:rFonts w:ascii="Arial" w:hAnsi="Arial" w:cs="Arial"/>
          <w:b/>
          <w:bCs/>
          <w:sz w:val="20"/>
          <w:szCs w:val="20"/>
        </w:rPr>
        <w:t xml:space="preserve">intra-band NC UL CA </w:t>
      </w:r>
      <w:r w:rsidR="00176A4C">
        <w:rPr>
          <w:rFonts w:ascii="Arial" w:hAnsi="Arial" w:cs="Arial"/>
          <w:b/>
          <w:bCs/>
          <w:sz w:val="20"/>
          <w:szCs w:val="20"/>
        </w:rPr>
        <w:t>become unnecessary</w:t>
      </w:r>
      <w:r w:rsidRPr="00176A4C">
        <w:rPr>
          <w:rFonts w:ascii="Arial" w:hAnsi="Arial" w:cs="Arial"/>
          <w:b/>
          <w:bCs/>
          <w:sz w:val="20"/>
          <w:szCs w:val="20"/>
        </w:rPr>
        <w:t>.</w:t>
      </w:r>
    </w:p>
    <w:p w14:paraId="5DFF5694" w14:textId="77777777" w:rsidR="00B93491" w:rsidRDefault="00B93491" w:rsidP="004E1351">
      <w:pPr>
        <w:rPr>
          <w:rFonts w:ascii="Arial" w:hAnsi="Arial" w:cs="Arial"/>
          <w:bCs/>
          <w:sz w:val="20"/>
          <w:szCs w:val="20"/>
        </w:rPr>
      </w:pPr>
    </w:p>
    <w:p w14:paraId="27A949A7" w14:textId="161751DC" w:rsidR="00B93491" w:rsidRDefault="00EE7449" w:rsidP="004E1351">
      <w:pPr>
        <w:rPr>
          <w:rFonts w:ascii="Arial" w:hAnsi="Arial" w:cs="Arial"/>
          <w:bCs/>
          <w:sz w:val="20"/>
          <w:szCs w:val="20"/>
        </w:rPr>
      </w:pPr>
      <w:r>
        <w:rPr>
          <w:rFonts w:ascii="Arial" w:hAnsi="Arial" w:cs="Arial"/>
          <w:bCs/>
          <w:sz w:val="20"/>
          <w:szCs w:val="20"/>
        </w:rPr>
        <w:t>Based on discussion above, we have following observation.</w:t>
      </w:r>
    </w:p>
    <w:p w14:paraId="56D720EF" w14:textId="77777777" w:rsidR="00EE7449" w:rsidRDefault="00EE7449" w:rsidP="004E1351">
      <w:pPr>
        <w:rPr>
          <w:rFonts w:ascii="Arial" w:hAnsi="Arial" w:cs="Arial"/>
          <w:bCs/>
          <w:sz w:val="20"/>
          <w:szCs w:val="20"/>
        </w:rPr>
      </w:pPr>
    </w:p>
    <w:p w14:paraId="17AC2104" w14:textId="32111325" w:rsidR="00EE7449" w:rsidRPr="002A2C31" w:rsidRDefault="00EE7449" w:rsidP="004E1351">
      <w:pPr>
        <w:rPr>
          <w:rFonts w:ascii="Arial" w:hAnsi="Arial" w:cs="Arial"/>
          <w:b/>
          <w:bCs/>
          <w:sz w:val="20"/>
          <w:szCs w:val="20"/>
        </w:rPr>
      </w:pPr>
      <w:r w:rsidRPr="002A2C31">
        <w:rPr>
          <w:rFonts w:ascii="Arial" w:hAnsi="Arial" w:cs="Arial"/>
          <w:b/>
          <w:bCs/>
          <w:sz w:val="20"/>
          <w:szCs w:val="20"/>
        </w:rPr>
        <w:t xml:space="preserve">Observation 4: </w:t>
      </w:r>
      <w:r w:rsidR="00154859">
        <w:rPr>
          <w:rFonts w:ascii="Arial" w:hAnsi="Arial" w:cs="Arial"/>
          <w:b/>
          <w:bCs/>
          <w:sz w:val="20"/>
          <w:szCs w:val="20"/>
        </w:rPr>
        <w:t>If UE design supports</w:t>
      </w:r>
      <w:r w:rsidR="00176A4C">
        <w:rPr>
          <w:rFonts w:ascii="Arial" w:hAnsi="Arial" w:cs="Arial"/>
          <w:b/>
          <w:bCs/>
          <w:sz w:val="20"/>
          <w:szCs w:val="20"/>
        </w:rPr>
        <w:t xml:space="preserve"> </w:t>
      </w:r>
      <w:r w:rsidR="00154859">
        <w:rPr>
          <w:rFonts w:ascii="Arial" w:hAnsi="Arial" w:cs="Arial"/>
          <w:b/>
          <w:bCs/>
          <w:sz w:val="20"/>
          <w:szCs w:val="20"/>
        </w:rPr>
        <w:t xml:space="preserve">intra-band UL </w:t>
      </w:r>
      <w:r w:rsidR="00176A4C">
        <w:rPr>
          <w:rFonts w:ascii="Arial" w:hAnsi="Arial" w:cs="Arial"/>
          <w:b/>
          <w:bCs/>
          <w:sz w:val="20"/>
          <w:szCs w:val="20"/>
        </w:rPr>
        <w:t xml:space="preserve">transmission on </w:t>
      </w:r>
      <w:r w:rsidR="00154859">
        <w:rPr>
          <w:rFonts w:ascii="Arial" w:hAnsi="Arial" w:cs="Arial"/>
          <w:b/>
          <w:bCs/>
          <w:sz w:val="20"/>
          <w:szCs w:val="20"/>
        </w:rPr>
        <w:t>the common UL+DL spectrum</w:t>
      </w:r>
      <w:r w:rsidR="00CB4659">
        <w:rPr>
          <w:rFonts w:ascii="Arial" w:hAnsi="Arial" w:cs="Arial"/>
          <w:b/>
          <w:bCs/>
          <w:sz w:val="20"/>
          <w:szCs w:val="20"/>
        </w:rPr>
        <w:t xml:space="preserve"> only</w:t>
      </w:r>
      <w:r w:rsidR="00154859">
        <w:rPr>
          <w:rFonts w:ascii="Arial" w:hAnsi="Arial" w:cs="Arial"/>
          <w:b/>
          <w:bCs/>
          <w:sz w:val="20"/>
          <w:szCs w:val="20"/>
        </w:rPr>
        <w:t>,</w:t>
      </w:r>
      <w:r w:rsidR="002A2C31" w:rsidRPr="002A2C31">
        <w:rPr>
          <w:rFonts w:ascii="Arial" w:hAnsi="Arial" w:cs="Arial"/>
          <w:b/>
          <w:bCs/>
          <w:sz w:val="20"/>
          <w:szCs w:val="20"/>
        </w:rPr>
        <w:t xml:space="preserve"> </w:t>
      </w:r>
      <w:r w:rsidRPr="002A2C31">
        <w:rPr>
          <w:rFonts w:ascii="Arial" w:hAnsi="Arial" w:cs="Arial"/>
          <w:b/>
          <w:sz w:val="20"/>
          <w:szCs w:val="20"/>
        </w:rPr>
        <w:t xml:space="preserve">non-simultaneous transmission on aggregated UL carriers with UE switching between two </w:t>
      </w:r>
      <w:r w:rsidR="00807E7E">
        <w:rPr>
          <w:rFonts w:ascii="Arial" w:hAnsi="Arial" w:cs="Arial"/>
          <w:b/>
          <w:sz w:val="20"/>
          <w:szCs w:val="20"/>
        </w:rPr>
        <w:t xml:space="preserve">carriers </w:t>
      </w:r>
      <w:r w:rsidR="00CB4659">
        <w:rPr>
          <w:rFonts w:ascii="Arial" w:hAnsi="Arial" w:cs="Arial"/>
          <w:b/>
          <w:sz w:val="20"/>
          <w:szCs w:val="20"/>
        </w:rPr>
        <w:t xml:space="preserve">for inter-band UL CA </w:t>
      </w:r>
      <w:r w:rsidR="00CE35D7">
        <w:rPr>
          <w:rFonts w:ascii="Arial" w:hAnsi="Arial" w:cs="Arial"/>
          <w:b/>
          <w:sz w:val="20"/>
          <w:szCs w:val="20"/>
        </w:rPr>
        <w:t>seems</w:t>
      </w:r>
      <w:r w:rsidRPr="002A2C31">
        <w:rPr>
          <w:rFonts w:ascii="Arial" w:hAnsi="Arial" w:cs="Arial"/>
          <w:b/>
          <w:sz w:val="20"/>
          <w:szCs w:val="20"/>
        </w:rPr>
        <w:t xml:space="preserve"> more reasonable</w:t>
      </w:r>
      <w:r w:rsidR="002A2C31" w:rsidRPr="002A2C31">
        <w:rPr>
          <w:rFonts w:ascii="Arial" w:hAnsi="Arial" w:cs="Arial"/>
          <w:b/>
          <w:sz w:val="20"/>
          <w:szCs w:val="20"/>
        </w:rPr>
        <w:t>.</w:t>
      </w:r>
      <w:r w:rsidRPr="002A2C31">
        <w:rPr>
          <w:rFonts w:ascii="Arial" w:hAnsi="Arial" w:cs="Arial"/>
          <w:b/>
          <w:sz w:val="20"/>
          <w:szCs w:val="20"/>
        </w:rPr>
        <w:t xml:space="preserve"> </w:t>
      </w:r>
    </w:p>
    <w:p w14:paraId="67911889" w14:textId="77777777" w:rsidR="00B3562D" w:rsidRDefault="00B3562D" w:rsidP="004E1351">
      <w:pPr>
        <w:rPr>
          <w:rFonts w:ascii="Arial" w:hAnsi="Arial" w:cs="Arial"/>
          <w:sz w:val="20"/>
          <w:szCs w:val="20"/>
        </w:rPr>
      </w:pPr>
    </w:p>
    <w:p w14:paraId="7A39FDDD" w14:textId="75C91317" w:rsidR="00CB4659" w:rsidRDefault="00CB4659" w:rsidP="004E1351">
      <w:pPr>
        <w:rPr>
          <w:rFonts w:ascii="Arial" w:hAnsi="Arial" w:cs="Arial"/>
          <w:sz w:val="20"/>
          <w:szCs w:val="20"/>
        </w:rPr>
      </w:pPr>
      <w:r>
        <w:rPr>
          <w:rFonts w:ascii="Arial" w:hAnsi="Arial" w:cs="Arial"/>
          <w:sz w:val="20"/>
          <w:szCs w:val="20"/>
        </w:rPr>
        <w:t>But there are pros and Cons for different architectures and different architecture</w:t>
      </w:r>
      <w:r w:rsidR="00462C64">
        <w:rPr>
          <w:rFonts w:ascii="Arial" w:hAnsi="Arial" w:cs="Arial"/>
          <w:sz w:val="20"/>
          <w:szCs w:val="20"/>
        </w:rPr>
        <w:t>s</w:t>
      </w:r>
      <w:r>
        <w:rPr>
          <w:rFonts w:ascii="Arial" w:hAnsi="Arial" w:cs="Arial"/>
          <w:sz w:val="20"/>
          <w:szCs w:val="20"/>
        </w:rPr>
        <w:t xml:space="preserve"> may have different use cases</w:t>
      </w:r>
      <w:r w:rsidR="00462C64">
        <w:rPr>
          <w:rFonts w:ascii="Arial" w:hAnsi="Arial" w:cs="Arial"/>
          <w:sz w:val="20"/>
          <w:szCs w:val="20"/>
        </w:rPr>
        <w:t xml:space="preserve"> and requirements</w:t>
      </w:r>
      <w:r>
        <w:rPr>
          <w:rFonts w:ascii="Arial" w:hAnsi="Arial" w:cs="Arial"/>
          <w:sz w:val="20"/>
          <w:szCs w:val="20"/>
        </w:rPr>
        <w:t>. The following table provides comparison on different architectures</w:t>
      </w:r>
      <w:r w:rsidR="001F34D7">
        <w:rPr>
          <w:rFonts w:ascii="Arial" w:hAnsi="Arial" w:cs="Arial"/>
          <w:sz w:val="20"/>
          <w:szCs w:val="20"/>
        </w:rPr>
        <w:t>. Please note the shown architecture</w:t>
      </w:r>
      <w:r w:rsidR="00462C64">
        <w:rPr>
          <w:rFonts w:ascii="Arial" w:hAnsi="Arial" w:cs="Arial"/>
          <w:sz w:val="20"/>
          <w:szCs w:val="20"/>
        </w:rPr>
        <w:t>s</w:t>
      </w:r>
      <w:r w:rsidR="001F34D7">
        <w:rPr>
          <w:rFonts w:ascii="Arial" w:hAnsi="Arial" w:cs="Arial"/>
          <w:sz w:val="20"/>
          <w:szCs w:val="20"/>
        </w:rPr>
        <w:t xml:space="preserve"> are not exclusive, just for discussion purpose.</w:t>
      </w:r>
    </w:p>
    <w:p w14:paraId="114C4067" w14:textId="77777777" w:rsidR="001F34D7" w:rsidRDefault="00CB4659" w:rsidP="004E1351">
      <w:pPr>
        <w:rPr>
          <w:rFonts w:ascii="Arial" w:hAnsi="Arial" w:cs="Arial"/>
          <w:sz w:val="20"/>
          <w:szCs w:val="20"/>
        </w:rPr>
      </w:pPr>
      <w:r>
        <w:rPr>
          <w:rFonts w:ascii="Arial" w:hAnsi="Arial" w:cs="Arial"/>
          <w:sz w:val="20"/>
          <w:szCs w:val="20"/>
        </w:rPr>
        <w:t xml:space="preserve"> </w:t>
      </w:r>
    </w:p>
    <w:tbl>
      <w:tblPr>
        <w:tblStyle w:val="TableGrid"/>
        <w:tblW w:w="0" w:type="auto"/>
        <w:tblLook w:val="04A0" w:firstRow="1" w:lastRow="0" w:firstColumn="1" w:lastColumn="0" w:noHBand="0" w:noVBand="1"/>
      </w:tblPr>
      <w:tblGrid>
        <w:gridCol w:w="2405"/>
        <w:gridCol w:w="2405"/>
        <w:gridCol w:w="2405"/>
        <w:gridCol w:w="2406"/>
      </w:tblGrid>
      <w:tr w:rsidR="001F34D7" w14:paraId="02EE0DE6" w14:textId="77777777" w:rsidTr="001F34D7">
        <w:tc>
          <w:tcPr>
            <w:tcW w:w="2405" w:type="dxa"/>
          </w:tcPr>
          <w:p w14:paraId="5D2C97DA" w14:textId="2023947F" w:rsidR="001F34D7" w:rsidRPr="001F34D7" w:rsidRDefault="001F34D7" w:rsidP="001F34D7">
            <w:pPr>
              <w:spacing w:after="0"/>
              <w:jc w:val="center"/>
              <w:rPr>
                <w:rFonts w:ascii="Arial" w:hAnsi="Arial" w:cs="Arial"/>
                <w:b/>
                <w:sz w:val="20"/>
                <w:szCs w:val="20"/>
              </w:rPr>
            </w:pPr>
            <w:r w:rsidRPr="001F34D7">
              <w:rPr>
                <w:rFonts w:ascii="Arial" w:hAnsi="Arial" w:cs="Arial"/>
                <w:b/>
                <w:sz w:val="20"/>
                <w:szCs w:val="20"/>
              </w:rPr>
              <w:t>FR2 CA</w:t>
            </w:r>
          </w:p>
        </w:tc>
        <w:tc>
          <w:tcPr>
            <w:tcW w:w="2405" w:type="dxa"/>
          </w:tcPr>
          <w:p w14:paraId="12CA5DDD" w14:textId="00AD9594" w:rsidR="001F34D7" w:rsidRPr="001F34D7" w:rsidRDefault="001F34D7" w:rsidP="001F34D7">
            <w:pPr>
              <w:spacing w:after="0"/>
              <w:jc w:val="center"/>
              <w:rPr>
                <w:rFonts w:ascii="Arial" w:hAnsi="Arial" w:cs="Arial"/>
                <w:b/>
                <w:sz w:val="20"/>
                <w:szCs w:val="20"/>
              </w:rPr>
            </w:pPr>
            <w:r w:rsidRPr="001F34D7">
              <w:rPr>
                <w:rFonts w:ascii="Arial" w:hAnsi="Arial" w:cs="Arial"/>
                <w:b/>
                <w:sz w:val="20"/>
                <w:szCs w:val="20"/>
              </w:rPr>
              <w:t>Intra-band CA</w:t>
            </w:r>
          </w:p>
        </w:tc>
        <w:tc>
          <w:tcPr>
            <w:tcW w:w="2405" w:type="dxa"/>
          </w:tcPr>
          <w:p w14:paraId="75937B22" w14:textId="77777777" w:rsidR="001F34D7" w:rsidRPr="001F34D7" w:rsidRDefault="001F34D7" w:rsidP="001F34D7">
            <w:pPr>
              <w:spacing w:after="0"/>
              <w:jc w:val="center"/>
              <w:rPr>
                <w:rFonts w:ascii="Arial" w:hAnsi="Arial" w:cs="Arial"/>
                <w:b/>
                <w:sz w:val="20"/>
                <w:szCs w:val="20"/>
              </w:rPr>
            </w:pPr>
            <w:r w:rsidRPr="001F34D7">
              <w:rPr>
                <w:rFonts w:ascii="Arial" w:hAnsi="Arial" w:cs="Arial"/>
                <w:b/>
                <w:sz w:val="20"/>
                <w:szCs w:val="20"/>
              </w:rPr>
              <w:t xml:space="preserve">Inter-band CA </w:t>
            </w:r>
          </w:p>
          <w:p w14:paraId="787FAEB0" w14:textId="22A46E37" w:rsidR="001F34D7" w:rsidRPr="001F34D7" w:rsidRDefault="001F34D7" w:rsidP="001F34D7">
            <w:pPr>
              <w:spacing w:after="0"/>
              <w:jc w:val="center"/>
              <w:rPr>
                <w:rFonts w:ascii="Arial" w:hAnsi="Arial" w:cs="Arial"/>
                <w:b/>
                <w:sz w:val="20"/>
                <w:szCs w:val="20"/>
              </w:rPr>
            </w:pPr>
            <w:r w:rsidRPr="001F34D7">
              <w:rPr>
                <w:rFonts w:ascii="Arial" w:hAnsi="Arial" w:cs="Arial"/>
                <w:b/>
                <w:sz w:val="20"/>
                <w:szCs w:val="20"/>
              </w:rPr>
              <w:t xml:space="preserve">28G + 39G </w:t>
            </w:r>
          </w:p>
        </w:tc>
        <w:tc>
          <w:tcPr>
            <w:tcW w:w="2406" w:type="dxa"/>
          </w:tcPr>
          <w:p w14:paraId="2BF7ED54" w14:textId="77777777" w:rsidR="001F34D7" w:rsidRPr="001F34D7" w:rsidRDefault="001F34D7" w:rsidP="001F34D7">
            <w:pPr>
              <w:spacing w:after="0"/>
              <w:jc w:val="center"/>
              <w:rPr>
                <w:rFonts w:ascii="Arial" w:hAnsi="Arial" w:cs="Arial"/>
                <w:b/>
                <w:sz w:val="20"/>
                <w:szCs w:val="20"/>
              </w:rPr>
            </w:pPr>
            <w:r w:rsidRPr="001F34D7">
              <w:rPr>
                <w:rFonts w:ascii="Arial" w:hAnsi="Arial" w:cs="Arial"/>
                <w:b/>
                <w:sz w:val="20"/>
                <w:szCs w:val="20"/>
              </w:rPr>
              <w:t>Inter-band CA</w:t>
            </w:r>
          </w:p>
          <w:p w14:paraId="555D9A1C" w14:textId="61586F6E" w:rsidR="001F34D7" w:rsidRPr="001F34D7" w:rsidRDefault="001F34D7" w:rsidP="001F34D7">
            <w:pPr>
              <w:spacing w:after="0"/>
              <w:jc w:val="center"/>
              <w:rPr>
                <w:rFonts w:ascii="Arial" w:hAnsi="Arial" w:cs="Arial"/>
                <w:b/>
                <w:sz w:val="20"/>
                <w:szCs w:val="20"/>
              </w:rPr>
            </w:pPr>
            <w:r w:rsidRPr="001F34D7">
              <w:rPr>
                <w:rFonts w:ascii="Arial" w:hAnsi="Arial" w:cs="Arial"/>
                <w:b/>
                <w:sz w:val="20"/>
                <w:szCs w:val="20"/>
              </w:rPr>
              <w:t>28G + 39G</w:t>
            </w:r>
          </w:p>
        </w:tc>
      </w:tr>
      <w:tr w:rsidR="001F34D7" w14:paraId="6DC7F992" w14:textId="77777777" w:rsidTr="001F34D7">
        <w:tc>
          <w:tcPr>
            <w:tcW w:w="2405" w:type="dxa"/>
          </w:tcPr>
          <w:p w14:paraId="0197EF59" w14:textId="1295DD35" w:rsidR="001F34D7" w:rsidRDefault="001F34D7" w:rsidP="001F34D7">
            <w:pPr>
              <w:spacing w:after="0"/>
              <w:rPr>
                <w:rFonts w:ascii="Arial" w:hAnsi="Arial" w:cs="Arial"/>
                <w:sz w:val="20"/>
                <w:szCs w:val="20"/>
              </w:rPr>
            </w:pPr>
            <w:r>
              <w:rPr>
                <w:rFonts w:ascii="Arial" w:hAnsi="Arial" w:cs="Arial"/>
                <w:sz w:val="20"/>
                <w:szCs w:val="20"/>
              </w:rPr>
              <w:t>Architecture</w:t>
            </w:r>
          </w:p>
        </w:tc>
        <w:tc>
          <w:tcPr>
            <w:tcW w:w="2405" w:type="dxa"/>
          </w:tcPr>
          <w:p w14:paraId="3CC5E50E" w14:textId="6AC6068D" w:rsidR="001F34D7" w:rsidRDefault="001F34D7" w:rsidP="001F34D7">
            <w:pPr>
              <w:spacing w:after="0"/>
              <w:rPr>
                <w:rFonts w:ascii="Arial" w:hAnsi="Arial" w:cs="Arial"/>
                <w:sz w:val="20"/>
                <w:szCs w:val="20"/>
              </w:rPr>
            </w:pPr>
            <w:r>
              <w:rPr>
                <w:rFonts w:ascii="Arial" w:hAnsi="Arial" w:cs="Arial"/>
                <w:sz w:val="20"/>
                <w:szCs w:val="20"/>
              </w:rPr>
              <w:t>one DL only spectrum (1400MHz) + one DL+UL common (1400M) spectrum</w:t>
            </w:r>
          </w:p>
        </w:tc>
        <w:tc>
          <w:tcPr>
            <w:tcW w:w="2405" w:type="dxa"/>
          </w:tcPr>
          <w:p w14:paraId="0EF10BA5" w14:textId="719EE47E" w:rsidR="001F34D7" w:rsidRDefault="00ED4FB9" w:rsidP="001F34D7">
            <w:pPr>
              <w:spacing w:after="0"/>
              <w:rPr>
                <w:rFonts w:ascii="Arial" w:hAnsi="Arial" w:cs="Arial"/>
                <w:sz w:val="20"/>
                <w:szCs w:val="20"/>
              </w:rPr>
            </w:pPr>
            <w:r>
              <w:rPr>
                <w:rFonts w:ascii="Arial" w:hAnsi="Arial" w:cs="Arial"/>
                <w:sz w:val="20"/>
                <w:szCs w:val="20"/>
              </w:rPr>
              <w:t>o</w:t>
            </w:r>
            <w:r w:rsidR="001F34D7">
              <w:rPr>
                <w:rFonts w:ascii="Arial" w:hAnsi="Arial" w:cs="Arial"/>
                <w:sz w:val="20"/>
                <w:szCs w:val="20"/>
              </w:rPr>
              <w:t>ne DL spectrum (1400MHz) in each band + one UL spectrum (1400MHz) switching btw bands</w:t>
            </w:r>
          </w:p>
        </w:tc>
        <w:tc>
          <w:tcPr>
            <w:tcW w:w="2406" w:type="dxa"/>
          </w:tcPr>
          <w:p w14:paraId="50587D33" w14:textId="64F9D9C4" w:rsidR="001F34D7" w:rsidRDefault="00ED4FB9" w:rsidP="001F34D7">
            <w:pPr>
              <w:spacing w:after="0"/>
              <w:rPr>
                <w:rFonts w:ascii="Arial" w:hAnsi="Arial" w:cs="Arial"/>
                <w:sz w:val="20"/>
                <w:szCs w:val="20"/>
              </w:rPr>
            </w:pPr>
            <w:r>
              <w:rPr>
                <w:rFonts w:ascii="Arial" w:hAnsi="Arial" w:cs="Arial"/>
                <w:sz w:val="20"/>
                <w:szCs w:val="20"/>
              </w:rPr>
              <w:t>o</w:t>
            </w:r>
            <w:r w:rsidR="001F34D7">
              <w:rPr>
                <w:rFonts w:ascii="Arial" w:hAnsi="Arial" w:cs="Arial"/>
                <w:sz w:val="20"/>
                <w:szCs w:val="20"/>
              </w:rPr>
              <w:t xml:space="preserve">ne DL+UL common (1400MHz) spectrum in each </w:t>
            </w:r>
            <w:r>
              <w:rPr>
                <w:rFonts w:ascii="Arial" w:hAnsi="Arial" w:cs="Arial"/>
                <w:sz w:val="20"/>
                <w:szCs w:val="20"/>
              </w:rPr>
              <w:t>band, (</w:t>
            </w:r>
            <w:r w:rsidRPr="00462C64">
              <w:rPr>
                <w:rFonts w:ascii="Arial" w:hAnsi="Arial" w:cs="Arial"/>
                <w:color w:val="0070C0"/>
                <w:sz w:val="20"/>
                <w:szCs w:val="20"/>
              </w:rPr>
              <w:t>possible one additional DL only spectrum supported</w:t>
            </w:r>
            <w:r w:rsidR="00462C64" w:rsidRPr="00462C64">
              <w:rPr>
                <w:rFonts w:ascii="Arial" w:hAnsi="Arial" w:cs="Arial"/>
                <w:color w:val="0070C0"/>
                <w:sz w:val="20"/>
                <w:szCs w:val="20"/>
              </w:rPr>
              <w:t xml:space="preserve"> in each band -&gt; full feature of intra-band CA</w:t>
            </w:r>
            <w:r>
              <w:rPr>
                <w:rFonts w:ascii="Arial" w:hAnsi="Arial" w:cs="Arial"/>
                <w:sz w:val="20"/>
                <w:szCs w:val="20"/>
              </w:rPr>
              <w:t>)</w:t>
            </w:r>
          </w:p>
        </w:tc>
      </w:tr>
      <w:tr w:rsidR="001F34D7" w14:paraId="2998017F" w14:textId="77777777" w:rsidTr="001F34D7">
        <w:tc>
          <w:tcPr>
            <w:tcW w:w="2405" w:type="dxa"/>
          </w:tcPr>
          <w:p w14:paraId="2BBE5365" w14:textId="652CCF9D" w:rsidR="001F34D7" w:rsidRDefault="00ED4FB9" w:rsidP="001F34D7">
            <w:pPr>
              <w:spacing w:after="0"/>
              <w:rPr>
                <w:rFonts w:ascii="Arial" w:hAnsi="Arial" w:cs="Arial"/>
                <w:sz w:val="20"/>
                <w:szCs w:val="20"/>
              </w:rPr>
            </w:pPr>
            <w:r>
              <w:rPr>
                <w:rFonts w:ascii="Arial" w:hAnsi="Arial" w:cs="Arial"/>
                <w:sz w:val="20"/>
                <w:szCs w:val="20"/>
              </w:rPr>
              <w:t xml:space="preserve">Complexity </w:t>
            </w:r>
          </w:p>
        </w:tc>
        <w:tc>
          <w:tcPr>
            <w:tcW w:w="2405" w:type="dxa"/>
          </w:tcPr>
          <w:p w14:paraId="3F921F2F" w14:textId="0325B093" w:rsidR="001F34D7" w:rsidRDefault="00ED4FB9" w:rsidP="001F34D7">
            <w:pPr>
              <w:spacing w:after="0"/>
              <w:rPr>
                <w:rFonts w:ascii="Arial" w:hAnsi="Arial" w:cs="Arial"/>
                <w:sz w:val="20"/>
                <w:szCs w:val="20"/>
              </w:rPr>
            </w:pPr>
            <w:r>
              <w:rPr>
                <w:rFonts w:ascii="Arial" w:hAnsi="Arial" w:cs="Arial"/>
                <w:sz w:val="20"/>
                <w:szCs w:val="20"/>
              </w:rPr>
              <w:t>low</w:t>
            </w:r>
          </w:p>
        </w:tc>
        <w:tc>
          <w:tcPr>
            <w:tcW w:w="2405" w:type="dxa"/>
          </w:tcPr>
          <w:p w14:paraId="63C33194" w14:textId="4D295097" w:rsidR="001F34D7" w:rsidRDefault="00ED4FB9" w:rsidP="001F34D7">
            <w:pPr>
              <w:spacing w:after="0"/>
              <w:rPr>
                <w:rFonts w:ascii="Arial" w:hAnsi="Arial" w:cs="Arial"/>
                <w:sz w:val="20"/>
                <w:szCs w:val="20"/>
              </w:rPr>
            </w:pPr>
            <w:r>
              <w:rPr>
                <w:rFonts w:ascii="Arial" w:hAnsi="Arial" w:cs="Arial"/>
                <w:sz w:val="20"/>
                <w:szCs w:val="20"/>
              </w:rPr>
              <w:t>low</w:t>
            </w:r>
            <w:r w:rsidR="00462C64">
              <w:rPr>
                <w:rFonts w:ascii="Arial" w:hAnsi="Arial" w:cs="Arial"/>
                <w:sz w:val="20"/>
                <w:szCs w:val="20"/>
              </w:rPr>
              <w:t xml:space="preserve"> (could be a little bit higher due to switching)</w:t>
            </w:r>
          </w:p>
        </w:tc>
        <w:tc>
          <w:tcPr>
            <w:tcW w:w="2406" w:type="dxa"/>
          </w:tcPr>
          <w:p w14:paraId="5251DCFF" w14:textId="13FF3AE8" w:rsidR="001F34D7" w:rsidRDefault="00ED4FB9" w:rsidP="001F34D7">
            <w:pPr>
              <w:spacing w:after="0"/>
              <w:rPr>
                <w:rFonts w:ascii="Arial" w:hAnsi="Arial" w:cs="Arial"/>
                <w:sz w:val="20"/>
                <w:szCs w:val="20"/>
              </w:rPr>
            </w:pPr>
            <w:r>
              <w:rPr>
                <w:rFonts w:ascii="Arial" w:hAnsi="Arial" w:cs="Arial"/>
                <w:sz w:val="20"/>
                <w:szCs w:val="20"/>
              </w:rPr>
              <w:t>high</w:t>
            </w:r>
            <w:r w:rsidR="00462C64">
              <w:rPr>
                <w:rFonts w:ascii="Arial" w:hAnsi="Arial" w:cs="Arial"/>
                <w:sz w:val="20"/>
                <w:szCs w:val="20"/>
              </w:rPr>
              <w:t xml:space="preserve"> (</w:t>
            </w:r>
            <w:r w:rsidR="00462C64" w:rsidRPr="00462C64">
              <w:rPr>
                <w:rFonts w:ascii="Arial" w:hAnsi="Arial" w:cs="Arial"/>
                <w:color w:val="0070C0"/>
                <w:sz w:val="20"/>
                <w:szCs w:val="20"/>
              </w:rPr>
              <w:t>much higher</w:t>
            </w:r>
            <w:r w:rsidR="00462C64">
              <w:rPr>
                <w:rFonts w:ascii="Arial" w:hAnsi="Arial" w:cs="Arial"/>
                <w:sz w:val="20"/>
                <w:szCs w:val="20"/>
              </w:rPr>
              <w:t>)</w:t>
            </w:r>
          </w:p>
        </w:tc>
      </w:tr>
      <w:tr w:rsidR="001F34D7" w14:paraId="0429CCAF" w14:textId="77777777" w:rsidTr="001F34D7">
        <w:tc>
          <w:tcPr>
            <w:tcW w:w="2405" w:type="dxa"/>
          </w:tcPr>
          <w:p w14:paraId="477E3D54" w14:textId="2D7FEFAD" w:rsidR="001F34D7" w:rsidRDefault="00ED4FB9" w:rsidP="00ED4FB9">
            <w:pPr>
              <w:spacing w:after="0"/>
              <w:rPr>
                <w:rFonts w:ascii="Arial" w:hAnsi="Arial" w:cs="Arial"/>
                <w:sz w:val="20"/>
                <w:szCs w:val="20"/>
              </w:rPr>
            </w:pPr>
            <w:r>
              <w:rPr>
                <w:rFonts w:ascii="Arial" w:hAnsi="Arial" w:cs="Arial"/>
                <w:sz w:val="20"/>
                <w:szCs w:val="20"/>
              </w:rPr>
              <w:t xml:space="preserve">UL switching </w:t>
            </w:r>
          </w:p>
        </w:tc>
        <w:tc>
          <w:tcPr>
            <w:tcW w:w="2405" w:type="dxa"/>
          </w:tcPr>
          <w:p w14:paraId="51039156" w14:textId="69A3A24A" w:rsidR="001F34D7" w:rsidRDefault="00ED4FB9" w:rsidP="001F34D7">
            <w:pPr>
              <w:spacing w:after="0"/>
              <w:rPr>
                <w:rFonts w:ascii="Arial" w:hAnsi="Arial" w:cs="Arial"/>
                <w:sz w:val="20"/>
                <w:szCs w:val="20"/>
              </w:rPr>
            </w:pPr>
            <w:r>
              <w:rPr>
                <w:rFonts w:ascii="Arial" w:hAnsi="Arial" w:cs="Arial"/>
                <w:sz w:val="20"/>
                <w:szCs w:val="20"/>
              </w:rPr>
              <w:t>no</w:t>
            </w:r>
          </w:p>
        </w:tc>
        <w:tc>
          <w:tcPr>
            <w:tcW w:w="2405" w:type="dxa"/>
          </w:tcPr>
          <w:p w14:paraId="10EB7792" w14:textId="47343F5E" w:rsidR="001F34D7" w:rsidRDefault="00ED4FB9" w:rsidP="00FE6B1B">
            <w:pPr>
              <w:spacing w:after="0"/>
              <w:rPr>
                <w:rFonts w:ascii="Arial" w:hAnsi="Arial" w:cs="Arial"/>
                <w:sz w:val="20"/>
                <w:szCs w:val="20"/>
              </w:rPr>
            </w:pPr>
            <w:proofErr w:type="gramStart"/>
            <w:r>
              <w:rPr>
                <w:rFonts w:ascii="Arial" w:hAnsi="Arial" w:cs="Arial"/>
                <w:sz w:val="20"/>
                <w:szCs w:val="20"/>
              </w:rPr>
              <w:t>yes</w:t>
            </w:r>
            <w:proofErr w:type="gramEnd"/>
            <w:r>
              <w:rPr>
                <w:rFonts w:ascii="Arial" w:hAnsi="Arial" w:cs="Arial"/>
                <w:sz w:val="20"/>
                <w:szCs w:val="20"/>
              </w:rPr>
              <w:t>, with switching delay penalty</w:t>
            </w:r>
            <w:r w:rsidR="00462C64">
              <w:rPr>
                <w:rFonts w:ascii="Arial" w:hAnsi="Arial" w:cs="Arial"/>
                <w:sz w:val="20"/>
                <w:szCs w:val="20"/>
              </w:rPr>
              <w:t>. But when UL switched, corresponding DL should also need to be switched due to</w:t>
            </w:r>
            <w:r w:rsidR="00FE6B1B">
              <w:rPr>
                <w:rFonts w:ascii="Arial" w:hAnsi="Arial" w:cs="Arial"/>
                <w:sz w:val="20"/>
                <w:szCs w:val="20"/>
              </w:rPr>
              <w:t xml:space="preserve"> that UL and DL share the same LO</w:t>
            </w:r>
            <w:r w:rsidR="00462C64">
              <w:rPr>
                <w:rFonts w:ascii="Arial" w:hAnsi="Arial" w:cs="Arial"/>
                <w:sz w:val="20"/>
                <w:szCs w:val="20"/>
              </w:rPr>
              <w:t xml:space="preserve">. The impact is not clear yet. </w:t>
            </w:r>
            <w:bookmarkStart w:id="1" w:name="_GoBack"/>
            <w:bookmarkEnd w:id="1"/>
          </w:p>
        </w:tc>
        <w:tc>
          <w:tcPr>
            <w:tcW w:w="2406" w:type="dxa"/>
          </w:tcPr>
          <w:p w14:paraId="3456E206" w14:textId="23E72F52" w:rsidR="001F34D7" w:rsidRDefault="00ED4FB9" w:rsidP="001F34D7">
            <w:pPr>
              <w:spacing w:after="0"/>
              <w:rPr>
                <w:rFonts w:ascii="Arial" w:hAnsi="Arial" w:cs="Arial"/>
                <w:sz w:val="20"/>
                <w:szCs w:val="20"/>
              </w:rPr>
            </w:pPr>
            <w:r>
              <w:rPr>
                <w:rFonts w:ascii="Arial" w:hAnsi="Arial" w:cs="Arial"/>
                <w:sz w:val="20"/>
                <w:szCs w:val="20"/>
              </w:rPr>
              <w:t>no</w:t>
            </w:r>
          </w:p>
        </w:tc>
      </w:tr>
      <w:tr w:rsidR="00ED4FB9" w14:paraId="2E9A7BFD" w14:textId="77777777" w:rsidTr="001F34D7">
        <w:tc>
          <w:tcPr>
            <w:tcW w:w="2405" w:type="dxa"/>
          </w:tcPr>
          <w:p w14:paraId="3F4E0528" w14:textId="2BBFC5CB" w:rsidR="00ED4FB9" w:rsidRDefault="00ED4FB9" w:rsidP="00ED4FB9">
            <w:pPr>
              <w:rPr>
                <w:rFonts w:ascii="Arial" w:hAnsi="Arial" w:cs="Arial"/>
                <w:sz w:val="20"/>
                <w:szCs w:val="20"/>
              </w:rPr>
            </w:pPr>
            <w:r>
              <w:rPr>
                <w:rFonts w:ascii="Arial" w:hAnsi="Arial" w:cs="Arial"/>
                <w:sz w:val="20"/>
                <w:szCs w:val="20"/>
              </w:rPr>
              <w:lastRenderedPageBreak/>
              <w:t xml:space="preserve">Throughput </w:t>
            </w:r>
          </w:p>
        </w:tc>
        <w:tc>
          <w:tcPr>
            <w:tcW w:w="2405" w:type="dxa"/>
          </w:tcPr>
          <w:p w14:paraId="2F28ACE5" w14:textId="67854AAF" w:rsidR="00ED4FB9" w:rsidRDefault="00ED4FB9" w:rsidP="001F34D7">
            <w:pPr>
              <w:rPr>
                <w:rFonts w:ascii="Arial" w:hAnsi="Arial" w:cs="Arial"/>
                <w:sz w:val="20"/>
                <w:szCs w:val="20"/>
              </w:rPr>
            </w:pPr>
            <w:r>
              <w:rPr>
                <w:rFonts w:ascii="Arial" w:hAnsi="Arial" w:cs="Arial"/>
                <w:sz w:val="20"/>
                <w:szCs w:val="20"/>
              </w:rPr>
              <w:t>DL &gt; UL</w:t>
            </w:r>
          </w:p>
        </w:tc>
        <w:tc>
          <w:tcPr>
            <w:tcW w:w="2405" w:type="dxa"/>
          </w:tcPr>
          <w:p w14:paraId="467D8D1B" w14:textId="1E12D70A" w:rsidR="00ED4FB9" w:rsidRDefault="00ED4FB9" w:rsidP="001F34D7">
            <w:pPr>
              <w:rPr>
                <w:rFonts w:ascii="Arial" w:hAnsi="Arial" w:cs="Arial"/>
                <w:sz w:val="20"/>
                <w:szCs w:val="20"/>
              </w:rPr>
            </w:pPr>
            <w:r>
              <w:rPr>
                <w:rFonts w:ascii="Arial" w:hAnsi="Arial" w:cs="Arial"/>
                <w:sz w:val="20"/>
                <w:szCs w:val="20"/>
              </w:rPr>
              <w:t xml:space="preserve">DL&gt; UL </w:t>
            </w:r>
          </w:p>
        </w:tc>
        <w:tc>
          <w:tcPr>
            <w:tcW w:w="2406" w:type="dxa"/>
          </w:tcPr>
          <w:p w14:paraId="599B1C53" w14:textId="4135299B" w:rsidR="00ED4FB9" w:rsidRDefault="00ED4FB9" w:rsidP="00ED4FB9">
            <w:pPr>
              <w:rPr>
                <w:rFonts w:ascii="Arial" w:hAnsi="Arial" w:cs="Arial"/>
                <w:sz w:val="20"/>
                <w:szCs w:val="20"/>
              </w:rPr>
            </w:pPr>
            <w:r>
              <w:rPr>
                <w:rFonts w:ascii="Arial" w:hAnsi="Arial" w:cs="Arial"/>
                <w:sz w:val="20"/>
                <w:szCs w:val="20"/>
              </w:rPr>
              <w:t xml:space="preserve">DL </w:t>
            </w:r>
            <m:oMath>
              <m:r>
                <w:rPr>
                  <w:rFonts w:ascii="Cambria Math" w:hAnsi="Cambria Math" w:cs="Arial"/>
                  <w:sz w:val="20"/>
                  <w:szCs w:val="20"/>
                </w:rPr>
                <m:t>≈</m:t>
              </m:r>
            </m:oMath>
            <w:r>
              <w:rPr>
                <w:rFonts w:ascii="Arial" w:eastAsiaTheme="minorEastAsia" w:hAnsi="Arial" w:cs="Arial"/>
                <w:sz w:val="20"/>
                <w:szCs w:val="20"/>
              </w:rPr>
              <w:t xml:space="preserve"> UL (</w:t>
            </w:r>
            <w:r w:rsidR="00462C64" w:rsidRPr="00462C64">
              <w:rPr>
                <w:rFonts w:ascii="Arial" w:hAnsi="Arial" w:cs="Arial"/>
                <w:color w:val="0070C0"/>
                <w:sz w:val="20"/>
                <w:szCs w:val="20"/>
              </w:rPr>
              <w:t>DL&gt; UL</w:t>
            </w:r>
            <w:r>
              <w:rPr>
                <w:rFonts w:ascii="Arial" w:eastAsiaTheme="minorEastAsia" w:hAnsi="Arial" w:cs="Arial"/>
                <w:sz w:val="20"/>
                <w:szCs w:val="20"/>
              </w:rPr>
              <w:t>)</w:t>
            </w:r>
          </w:p>
        </w:tc>
      </w:tr>
      <w:tr w:rsidR="00DE1192" w14:paraId="727B3BA3" w14:textId="77777777" w:rsidTr="001F34D7">
        <w:tc>
          <w:tcPr>
            <w:tcW w:w="2405" w:type="dxa"/>
          </w:tcPr>
          <w:p w14:paraId="60351145" w14:textId="7C20CBF5" w:rsidR="00DE1192" w:rsidRDefault="00DE1192" w:rsidP="00ED4FB9">
            <w:pPr>
              <w:rPr>
                <w:rFonts w:ascii="Arial" w:hAnsi="Arial" w:cs="Arial"/>
                <w:sz w:val="20"/>
                <w:szCs w:val="20"/>
              </w:rPr>
            </w:pPr>
            <w:r>
              <w:rPr>
                <w:rFonts w:ascii="Arial" w:hAnsi="Arial" w:cs="Arial"/>
                <w:sz w:val="20"/>
                <w:szCs w:val="20"/>
              </w:rPr>
              <w:t>power consumption</w:t>
            </w:r>
          </w:p>
        </w:tc>
        <w:tc>
          <w:tcPr>
            <w:tcW w:w="2405" w:type="dxa"/>
          </w:tcPr>
          <w:p w14:paraId="6EE47F65" w14:textId="7D1DAA4F" w:rsidR="00DE1192" w:rsidRDefault="00DE1192" w:rsidP="001F34D7">
            <w:pPr>
              <w:rPr>
                <w:rFonts w:ascii="Arial" w:hAnsi="Arial" w:cs="Arial"/>
                <w:sz w:val="20"/>
                <w:szCs w:val="20"/>
              </w:rPr>
            </w:pPr>
            <w:r>
              <w:rPr>
                <w:rFonts w:ascii="Arial" w:hAnsi="Arial" w:cs="Arial"/>
                <w:sz w:val="20"/>
                <w:szCs w:val="20"/>
              </w:rPr>
              <w:t>normal</w:t>
            </w:r>
          </w:p>
        </w:tc>
        <w:tc>
          <w:tcPr>
            <w:tcW w:w="2405" w:type="dxa"/>
          </w:tcPr>
          <w:p w14:paraId="4EF84525" w14:textId="1B38CE14" w:rsidR="00DE1192" w:rsidRDefault="00DE1192" w:rsidP="001F34D7">
            <w:pPr>
              <w:rPr>
                <w:rFonts w:ascii="Arial" w:hAnsi="Arial" w:cs="Arial"/>
                <w:sz w:val="20"/>
                <w:szCs w:val="20"/>
              </w:rPr>
            </w:pPr>
            <w:r>
              <w:rPr>
                <w:rFonts w:ascii="Arial" w:hAnsi="Arial" w:cs="Arial"/>
                <w:sz w:val="20"/>
                <w:szCs w:val="20"/>
              </w:rPr>
              <w:t>normal</w:t>
            </w:r>
          </w:p>
        </w:tc>
        <w:tc>
          <w:tcPr>
            <w:tcW w:w="2406" w:type="dxa"/>
          </w:tcPr>
          <w:p w14:paraId="2581753C" w14:textId="498509D4" w:rsidR="00DE1192" w:rsidRDefault="00DE1192" w:rsidP="00ED4FB9">
            <w:pPr>
              <w:rPr>
                <w:rFonts w:ascii="Arial" w:hAnsi="Arial" w:cs="Arial"/>
                <w:sz w:val="20"/>
                <w:szCs w:val="20"/>
              </w:rPr>
            </w:pPr>
            <w:r>
              <w:rPr>
                <w:rFonts w:ascii="Arial" w:hAnsi="Arial" w:cs="Arial"/>
                <w:sz w:val="20"/>
                <w:szCs w:val="20"/>
              </w:rPr>
              <w:t>high</w:t>
            </w:r>
          </w:p>
        </w:tc>
      </w:tr>
      <w:tr w:rsidR="00ED4FB9" w14:paraId="008D5494" w14:textId="77777777" w:rsidTr="001F34D7">
        <w:tc>
          <w:tcPr>
            <w:tcW w:w="2405" w:type="dxa"/>
          </w:tcPr>
          <w:p w14:paraId="18BFCA83" w14:textId="585051FD" w:rsidR="00ED4FB9" w:rsidRDefault="00DE1192" w:rsidP="00ED4FB9">
            <w:pPr>
              <w:rPr>
                <w:rFonts w:ascii="Arial" w:hAnsi="Arial" w:cs="Arial"/>
                <w:sz w:val="20"/>
                <w:szCs w:val="20"/>
              </w:rPr>
            </w:pPr>
            <w:r>
              <w:rPr>
                <w:rFonts w:ascii="Arial" w:hAnsi="Arial" w:cs="Arial"/>
                <w:sz w:val="20"/>
                <w:szCs w:val="20"/>
              </w:rPr>
              <w:t>application (use case)</w:t>
            </w:r>
          </w:p>
        </w:tc>
        <w:tc>
          <w:tcPr>
            <w:tcW w:w="2405" w:type="dxa"/>
          </w:tcPr>
          <w:p w14:paraId="10C8B62B" w14:textId="5CDA6002" w:rsidR="00ED4FB9" w:rsidRDefault="00ED4FB9" w:rsidP="001F34D7">
            <w:pPr>
              <w:rPr>
                <w:rFonts w:ascii="Arial" w:hAnsi="Arial" w:cs="Arial"/>
                <w:sz w:val="20"/>
                <w:szCs w:val="20"/>
              </w:rPr>
            </w:pPr>
            <w:r>
              <w:rPr>
                <w:rFonts w:ascii="Arial" w:hAnsi="Arial" w:cs="Arial"/>
                <w:sz w:val="20"/>
                <w:szCs w:val="20"/>
              </w:rPr>
              <w:t>smart phone</w:t>
            </w:r>
          </w:p>
        </w:tc>
        <w:tc>
          <w:tcPr>
            <w:tcW w:w="2405" w:type="dxa"/>
          </w:tcPr>
          <w:p w14:paraId="7F015A65" w14:textId="252FFFD6" w:rsidR="00ED4FB9" w:rsidRDefault="00ED4FB9" w:rsidP="001F34D7">
            <w:pPr>
              <w:rPr>
                <w:rFonts w:ascii="Arial" w:hAnsi="Arial" w:cs="Arial"/>
                <w:sz w:val="20"/>
                <w:szCs w:val="20"/>
              </w:rPr>
            </w:pPr>
            <w:r>
              <w:rPr>
                <w:rFonts w:ascii="Arial" w:hAnsi="Arial" w:cs="Arial"/>
                <w:sz w:val="20"/>
                <w:szCs w:val="20"/>
              </w:rPr>
              <w:t>smart phone</w:t>
            </w:r>
          </w:p>
        </w:tc>
        <w:tc>
          <w:tcPr>
            <w:tcW w:w="2406" w:type="dxa"/>
          </w:tcPr>
          <w:p w14:paraId="71F5DF88" w14:textId="59730C22" w:rsidR="00ED4FB9" w:rsidRDefault="00ED4FB9" w:rsidP="00ED4FB9">
            <w:pPr>
              <w:rPr>
                <w:rFonts w:ascii="Arial" w:hAnsi="Arial" w:cs="Arial"/>
                <w:sz w:val="20"/>
                <w:szCs w:val="20"/>
              </w:rPr>
            </w:pPr>
            <w:r>
              <w:rPr>
                <w:rFonts w:ascii="Arial" w:hAnsi="Arial" w:cs="Arial"/>
                <w:sz w:val="20"/>
                <w:szCs w:val="20"/>
              </w:rPr>
              <w:t>Fixed wireless</w:t>
            </w:r>
            <w:r w:rsidR="00462C64">
              <w:rPr>
                <w:rFonts w:ascii="Arial" w:hAnsi="Arial" w:cs="Arial"/>
                <w:sz w:val="20"/>
                <w:szCs w:val="20"/>
              </w:rPr>
              <w:t>, V2X</w:t>
            </w:r>
          </w:p>
        </w:tc>
      </w:tr>
    </w:tbl>
    <w:p w14:paraId="54183953" w14:textId="70C00351" w:rsidR="00CB4659" w:rsidRDefault="00CB4659" w:rsidP="004E1351">
      <w:pPr>
        <w:rPr>
          <w:rFonts w:ascii="Arial" w:hAnsi="Arial" w:cs="Arial"/>
          <w:sz w:val="20"/>
          <w:szCs w:val="20"/>
        </w:rPr>
      </w:pPr>
    </w:p>
    <w:p w14:paraId="3038B482" w14:textId="77777777" w:rsidR="00CB4659" w:rsidRDefault="00CB4659" w:rsidP="004E1351">
      <w:pPr>
        <w:rPr>
          <w:rFonts w:ascii="Arial" w:hAnsi="Arial" w:cs="Arial"/>
          <w:sz w:val="20"/>
          <w:szCs w:val="20"/>
        </w:rPr>
      </w:pPr>
    </w:p>
    <w:p w14:paraId="0A71A42A" w14:textId="37266376" w:rsidR="00CB4659" w:rsidRDefault="00462C64" w:rsidP="004E1351">
      <w:pPr>
        <w:rPr>
          <w:rFonts w:ascii="Arial" w:hAnsi="Arial" w:cs="Arial"/>
          <w:sz w:val="20"/>
          <w:szCs w:val="20"/>
        </w:rPr>
      </w:pPr>
      <w:r>
        <w:rPr>
          <w:rFonts w:ascii="Arial" w:hAnsi="Arial" w:cs="Arial"/>
          <w:sz w:val="20"/>
          <w:szCs w:val="20"/>
        </w:rPr>
        <w:t xml:space="preserve">This comparison show that </w:t>
      </w:r>
      <w:r w:rsidR="00DE1192">
        <w:rPr>
          <w:rFonts w:ascii="Arial" w:hAnsi="Arial" w:cs="Arial"/>
          <w:sz w:val="20"/>
          <w:szCs w:val="20"/>
        </w:rPr>
        <w:t xml:space="preserve">different application could have different architectures and corresponding requirements. Without knowing detail applications, there are difficulties to determine </w:t>
      </w:r>
      <w:r w:rsidR="00CE6936">
        <w:rPr>
          <w:rFonts w:ascii="Arial" w:hAnsi="Arial" w:cs="Arial"/>
          <w:sz w:val="20"/>
          <w:szCs w:val="20"/>
        </w:rPr>
        <w:t xml:space="preserve">reference </w:t>
      </w:r>
      <w:r w:rsidR="00DE1192">
        <w:rPr>
          <w:rFonts w:ascii="Arial" w:hAnsi="Arial" w:cs="Arial"/>
          <w:sz w:val="20"/>
          <w:szCs w:val="20"/>
        </w:rPr>
        <w:t>architecture</w:t>
      </w:r>
      <w:r w:rsidR="00CE6936">
        <w:rPr>
          <w:rFonts w:ascii="Arial" w:hAnsi="Arial" w:cs="Arial"/>
          <w:sz w:val="20"/>
          <w:szCs w:val="20"/>
        </w:rPr>
        <w:t>s</w:t>
      </w:r>
      <w:r w:rsidR="00DE1192">
        <w:rPr>
          <w:rFonts w:ascii="Arial" w:hAnsi="Arial" w:cs="Arial"/>
          <w:sz w:val="20"/>
          <w:szCs w:val="20"/>
        </w:rPr>
        <w:t xml:space="preserve"> and corresponding requirements.</w:t>
      </w:r>
    </w:p>
    <w:p w14:paraId="1D5D3960" w14:textId="77777777" w:rsidR="00CB4659" w:rsidRDefault="00CB4659" w:rsidP="004E1351">
      <w:pPr>
        <w:rPr>
          <w:rFonts w:ascii="Arial" w:hAnsi="Arial" w:cs="Arial"/>
          <w:sz w:val="20"/>
          <w:szCs w:val="20"/>
        </w:rPr>
      </w:pPr>
    </w:p>
    <w:p w14:paraId="28201E95" w14:textId="49594D53" w:rsidR="00DE1192" w:rsidRPr="00415BAB" w:rsidRDefault="00DE1192" w:rsidP="004E1351">
      <w:pPr>
        <w:rPr>
          <w:rFonts w:ascii="Arial" w:hAnsi="Arial" w:cs="Arial"/>
          <w:b/>
          <w:sz w:val="20"/>
          <w:szCs w:val="20"/>
        </w:rPr>
      </w:pPr>
      <w:r w:rsidRPr="00415BAB">
        <w:rPr>
          <w:rFonts w:ascii="Arial" w:hAnsi="Arial" w:cs="Arial"/>
          <w:b/>
          <w:sz w:val="20"/>
          <w:szCs w:val="20"/>
        </w:rPr>
        <w:t>Observation 5: FR2 CA reference architecture</w:t>
      </w:r>
      <w:r w:rsidR="00415BAB" w:rsidRPr="00415BAB">
        <w:rPr>
          <w:rFonts w:ascii="Arial" w:hAnsi="Arial" w:cs="Arial"/>
          <w:b/>
          <w:sz w:val="20"/>
          <w:szCs w:val="20"/>
        </w:rPr>
        <w:t>s</w:t>
      </w:r>
      <w:r w:rsidRPr="00415BAB">
        <w:rPr>
          <w:rFonts w:ascii="Arial" w:hAnsi="Arial" w:cs="Arial"/>
          <w:b/>
          <w:sz w:val="20"/>
          <w:szCs w:val="20"/>
        </w:rPr>
        <w:t xml:space="preserve"> and </w:t>
      </w:r>
      <w:r w:rsidR="00415BAB" w:rsidRPr="00415BAB">
        <w:rPr>
          <w:rFonts w:ascii="Arial" w:hAnsi="Arial" w:cs="Arial"/>
          <w:b/>
          <w:sz w:val="20"/>
          <w:szCs w:val="20"/>
        </w:rPr>
        <w:t>corresponding requirements strongly rely on its application. Without knowing detail applications, there are difficulties to determine architecture and corresponding requirements</w:t>
      </w:r>
      <w:r w:rsidR="00415BAB">
        <w:rPr>
          <w:rFonts w:ascii="Arial" w:hAnsi="Arial" w:cs="Arial"/>
          <w:b/>
          <w:sz w:val="20"/>
          <w:szCs w:val="20"/>
        </w:rPr>
        <w:t>.</w:t>
      </w:r>
    </w:p>
    <w:p w14:paraId="6295C0B1" w14:textId="77777777" w:rsidR="00CB4659" w:rsidRPr="004E1351" w:rsidRDefault="00CB4659" w:rsidP="004E1351">
      <w:pPr>
        <w:rPr>
          <w:rFonts w:ascii="Arial" w:hAnsi="Arial" w:cs="Arial"/>
          <w:sz w:val="20"/>
          <w:szCs w:val="20"/>
        </w:rPr>
      </w:pPr>
    </w:p>
    <w:p w14:paraId="42AF4426" w14:textId="753AEF8E" w:rsidR="00EE4489" w:rsidRDefault="0069757C" w:rsidP="00EE4489">
      <w:pPr>
        <w:pStyle w:val="Heading1"/>
      </w:pPr>
      <w:r w:rsidRPr="002D78E7">
        <w:t>Conclusion</w:t>
      </w:r>
    </w:p>
    <w:p w14:paraId="15FB2078" w14:textId="4DEAA532" w:rsidR="00083605" w:rsidRDefault="00CE6936" w:rsidP="00083605">
      <w:pPr>
        <w:rPr>
          <w:rFonts w:ascii="Arial" w:hAnsi="Arial" w:cs="Arial"/>
          <w:sz w:val="20"/>
          <w:szCs w:val="20"/>
        </w:rPr>
      </w:pPr>
      <w:r>
        <w:rPr>
          <w:rFonts w:ascii="Arial" w:hAnsi="Arial" w:cs="Arial"/>
          <w:sz w:val="20"/>
          <w:szCs w:val="20"/>
        </w:rPr>
        <w:t xml:space="preserve">We start with BB processing capability discussion and then extend to comparison of different applications. </w:t>
      </w:r>
      <w:r w:rsidR="003112B6">
        <w:rPr>
          <w:rFonts w:ascii="Arial" w:hAnsi="Arial" w:cs="Arial"/>
          <w:sz w:val="20"/>
          <w:szCs w:val="20"/>
        </w:rPr>
        <w:t>It could be more beneficial to discuss reference architecture and requirements based different applications. We have following observations.</w:t>
      </w:r>
    </w:p>
    <w:p w14:paraId="39F02C92" w14:textId="77777777" w:rsidR="003112B6" w:rsidRDefault="003112B6" w:rsidP="00083605">
      <w:pPr>
        <w:rPr>
          <w:rFonts w:ascii="Arial" w:hAnsi="Arial" w:cs="Arial"/>
          <w:sz w:val="20"/>
          <w:szCs w:val="20"/>
        </w:rPr>
      </w:pPr>
    </w:p>
    <w:p w14:paraId="6B32A67A" w14:textId="77777777" w:rsidR="003112B6" w:rsidRDefault="003112B6" w:rsidP="003112B6">
      <w:pPr>
        <w:rPr>
          <w:rFonts w:ascii="Arial" w:hAnsi="Arial" w:cs="Arial"/>
          <w:sz w:val="20"/>
          <w:szCs w:val="20"/>
        </w:rPr>
      </w:pPr>
      <w:r>
        <w:rPr>
          <w:rFonts w:ascii="Arial" w:hAnsi="Arial" w:cs="Arial"/>
          <w:b/>
          <w:sz w:val="20"/>
          <w:szCs w:val="20"/>
        </w:rPr>
        <w:t>Observation</w:t>
      </w:r>
      <w:r w:rsidRPr="006E6837">
        <w:rPr>
          <w:rFonts w:ascii="Arial" w:hAnsi="Arial" w:cs="Arial"/>
          <w:b/>
          <w:sz w:val="20"/>
          <w:szCs w:val="20"/>
        </w:rPr>
        <w:t xml:space="preserve"> 1:</w:t>
      </w:r>
      <w:r>
        <w:rPr>
          <w:rFonts w:ascii="Arial" w:hAnsi="Arial" w:cs="Arial"/>
          <w:b/>
          <w:sz w:val="20"/>
          <w:szCs w:val="20"/>
        </w:rPr>
        <w:t xml:space="preserve"> </w:t>
      </w:r>
      <w:r w:rsidRPr="006E6837">
        <w:rPr>
          <w:rFonts w:ascii="Arial" w:hAnsi="Arial" w:cs="Arial"/>
          <w:b/>
          <w:sz w:val="20"/>
          <w:szCs w:val="20"/>
        </w:rPr>
        <w:t xml:space="preserve"> </w:t>
      </w:r>
      <w:r w:rsidRPr="009F771B">
        <w:rPr>
          <w:rFonts w:ascii="Arial" w:hAnsi="Arial" w:cs="Arial"/>
          <w:b/>
          <w:sz w:val="20"/>
          <w:szCs w:val="20"/>
        </w:rPr>
        <w:t xml:space="preserve">UE’s BB </w:t>
      </w:r>
      <w:r>
        <w:rPr>
          <w:rFonts w:ascii="Arial" w:hAnsi="Arial" w:cs="Arial"/>
          <w:b/>
          <w:sz w:val="20"/>
          <w:szCs w:val="20"/>
        </w:rPr>
        <w:t xml:space="preserve">processing </w:t>
      </w:r>
      <w:r w:rsidRPr="009F771B">
        <w:rPr>
          <w:rFonts w:ascii="Arial" w:hAnsi="Arial" w:cs="Arial"/>
          <w:b/>
          <w:sz w:val="20"/>
          <w:szCs w:val="20"/>
        </w:rPr>
        <w:t xml:space="preserve">capability </w:t>
      </w:r>
      <w:r>
        <w:rPr>
          <w:rFonts w:ascii="Arial" w:hAnsi="Arial" w:cs="Arial"/>
          <w:b/>
          <w:sz w:val="20"/>
          <w:szCs w:val="20"/>
        </w:rPr>
        <w:t>supporting</w:t>
      </w:r>
      <w:r w:rsidRPr="009F771B">
        <w:rPr>
          <w:rFonts w:ascii="Arial" w:hAnsi="Arial" w:cs="Arial"/>
          <w:b/>
          <w:sz w:val="20"/>
          <w:szCs w:val="20"/>
        </w:rPr>
        <w:t xml:space="preserve"> UL intra-band NC CA </w:t>
      </w:r>
      <w:r>
        <w:rPr>
          <w:rFonts w:ascii="Arial" w:hAnsi="Arial" w:cs="Arial"/>
          <w:b/>
          <w:sz w:val="20"/>
          <w:szCs w:val="20"/>
        </w:rPr>
        <w:t>is only required to process UL aggregated BW less than 1400MHz based on agreements in [2-3], the exact UL maximum aggregated BW is still TBD.</w:t>
      </w:r>
    </w:p>
    <w:p w14:paraId="11299361" w14:textId="77777777" w:rsidR="003112B6" w:rsidRDefault="003112B6" w:rsidP="003112B6">
      <w:pPr>
        <w:rPr>
          <w:rFonts w:ascii="Arial" w:hAnsi="Arial" w:cs="Arial"/>
          <w:sz w:val="20"/>
          <w:szCs w:val="20"/>
        </w:rPr>
      </w:pPr>
    </w:p>
    <w:p w14:paraId="1D7DBE8C" w14:textId="5FBD2AD6" w:rsidR="003112B6" w:rsidRPr="004E1351" w:rsidRDefault="003112B6" w:rsidP="003112B6">
      <w:pPr>
        <w:rPr>
          <w:rFonts w:ascii="Arial" w:hAnsi="Arial" w:cs="Arial"/>
          <w:b/>
          <w:sz w:val="20"/>
          <w:szCs w:val="20"/>
        </w:rPr>
      </w:pPr>
      <w:r w:rsidRPr="004E1351">
        <w:rPr>
          <w:rFonts w:ascii="Arial" w:hAnsi="Arial" w:cs="Arial"/>
          <w:b/>
          <w:sz w:val="20"/>
          <w:szCs w:val="20"/>
        </w:rPr>
        <w:t xml:space="preserve">Observation 2: Due to limitation of BB </w:t>
      </w:r>
      <w:r>
        <w:rPr>
          <w:rFonts w:ascii="Arial" w:hAnsi="Arial" w:cs="Arial"/>
          <w:b/>
          <w:sz w:val="20"/>
          <w:szCs w:val="20"/>
        </w:rPr>
        <w:t xml:space="preserve">UL </w:t>
      </w:r>
      <w:r w:rsidRPr="004E1351">
        <w:rPr>
          <w:rFonts w:ascii="Arial" w:hAnsi="Arial" w:cs="Arial"/>
          <w:b/>
          <w:sz w:val="20"/>
          <w:szCs w:val="20"/>
        </w:rPr>
        <w:t>processing capability</w:t>
      </w:r>
      <w:r>
        <w:rPr>
          <w:rFonts w:ascii="Arial" w:hAnsi="Arial" w:cs="Arial"/>
          <w:b/>
          <w:sz w:val="20"/>
          <w:szCs w:val="20"/>
        </w:rPr>
        <w:t xml:space="preserve"> designed to meet intra-band CA requirements, UE may not able to</w:t>
      </w:r>
      <w:r w:rsidRPr="004E1351">
        <w:rPr>
          <w:rFonts w:ascii="Arial" w:hAnsi="Arial" w:cs="Arial"/>
          <w:b/>
          <w:sz w:val="20"/>
          <w:szCs w:val="20"/>
        </w:rPr>
        <w:t xml:space="preserve"> support </w:t>
      </w:r>
      <w:r w:rsidRPr="004E1351">
        <w:rPr>
          <w:rFonts w:ascii="Arial" w:hAnsi="Arial" w:cs="Arial"/>
          <w:b/>
          <w:bCs/>
          <w:sz w:val="20"/>
          <w:szCs w:val="20"/>
        </w:rPr>
        <w:t xml:space="preserve">simultaneous transmission on </w:t>
      </w:r>
      <w:r w:rsidRPr="004E1351">
        <w:rPr>
          <w:rFonts w:ascii="Arial" w:hAnsi="Arial" w:cs="Arial"/>
          <w:b/>
          <w:sz w:val="20"/>
          <w:szCs w:val="20"/>
        </w:rPr>
        <w:t>two UL bands in inter-band UL CA</w:t>
      </w:r>
      <w:r>
        <w:rPr>
          <w:rFonts w:ascii="Arial" w:hAnsi="Arial" w:cs="Arial"/>
          <w:b/>
          <w:sz w:val="20"/>
          <w:szCs w:val="20"/>
        </w:rPr>
        <w:t xml:space="preserve"> </w:t>
      </w:r>
      <w:r w:rsidRPr="00C16BEF">
        <w:rPr>
          <w:rFonts w:ascii="Arial" w:hAnsi="Arial" w:cs="Arial"/>
          <w:b/>
          <w:sz w:val="20"/>
          <w:szCs w:val="20"/>
        </w:rPr>
        <w:t>if sum of UL aggregated BW exceed</w:t>
      </w:r>
      <w:r>
        <w:rPr>
          <w:rFonts w:ascii="Arial" w:hAnsi="Arial" w:cs="Arial"/>
          <w:b/>
          <w:sz w:val="20"/>
          <w:szCs w:val="20"/>
        </w:rPr>
        <w:t>s</w:t>
      </w:r>
      <w:r w:rsidRPr="00C16BEF">
        <w:rPr>
          <w:rFonts w:ascii="Arial" w:hAnsi="Arial" w:cs="Arial"/>
          <w:b/>
          <w:sz w:val="20"/>
          <w:szCs w:val="20"/>
        </w:rPr>
        <w:t xml:space="preserve"> this BB capability.</w:t>
      </w:r>
    </w:p>
    <w:p w14:paraId="6ECA8A90" w14:textId="77777777" w:rsidR="003112B6" w:rsidRDefault="003112B6" w:rsidP="00083605">
      <w:pPr>
        <w:rPr>
          <w:rFonts w:ascii="Arial" w:hAnsi="Arial" w:cs="Arial"/>
          <w:sz w:val="20"/>
          <w:szCs w:val="20"/>
        </w:rPr>
      </w:pPr>
    </w:p>
    <w:p w14:paraId="1ACE3F20" w14:textId="77777777" w:rsidR="003112B6" w:rsidRPr="00EE7449" w:rsidRDefault="003112B6" w:rsidP="003112B6">
      <w:pPr>
        <w:rPr>
          <w:rFonts w:ascii="Arial" w:hAnsi="Arial" w:cs="Arial"/>
          <w:b/>
          <w:bCs/>
          <w:sz w:val="20"/>
          <w:szCs w:val="20"/>
        </w:rPr>
      </w:pPr>
      <w:r w:rsidRPr="00EE7449">
        <w:rPr>
          <w:rFonts w:ascii="Arial" w:hAnsi="Arial" w:cs="Arial"/>
          <w:b/>
          <w:bCs/>
          <w:sz w:val="20"/>
          <w:szCs w:val="20"/>
        </w:rPr>
        <w:t xml:space="preserve">Observation 3: If UE can support </w:t>
      </w:r>
      <w:r w:rsidRPr="00EE7449">
        <w:rPr>
          <w:rFonts w:ascii="Arial" w:hAnsi="Arial" w:cs="Arial"/>
          <w:b/>
          <w:sz w:val="20"/>
          <w:szCs w:val="20"/>
        </w:rPr>
        <w:t>simultaneous</w:t>
      </w:r>
      <w:r w:rsidRPr="00EE7449">
        <w:rPr>
          <w:rFonts w:ascii="Arial" w:hAnsi="Arial" w:cs="Arial"/>
          <w:b/>
          <w:bCs/>
          <w:sz w:val="20"/>
          <w:szCs w:val="20"/>
        </w:rPr>
        <w:t xml:space="preserve"> transmission on aggregated UL carriers across two bands in inter-band </w:t>
      </w:r>
      <w:r w:rsidRPr="00176A4C">
        <w:rPr>
          <w:rFonts w:ascii="Arial" w:hAnsi="Arial" w:cs="Arial"/>
          <w:b/>
          <w:bCs/>
          <w:sz w:val="20"/>
          <w:szCs w:val="20"/>
        </w:rPr>
        <w:t xml:space="preserve">CA, the agreement to limit frequency separation up to 1400MHz </w:t>
      </w:r>
      <w:r>
        <w:rPr>
          <w:rFonts w:ascii="Arial" w:hAnsi="Arial" w:cs="Arial"/>
          <w:b/>
          <w:bCs/>
          <w:sz w:val="20"/>
          <w:szCs w:val="20"/>
        </w:rPr>
        <w:t xml:space="preserve">for simultaneous </w:t>
      </w:r>
      <w:r w:rsidRPr="00176A4C">
        <w:rPr>
          <w:rFonts w:ascii="Arial" w:hAnsi="Arial" w:cs="Arial"/>
          <w:b/>
          <w:bCs/>
          <w:sz w:val="20"/>
          <w:szCs w:val="20"/>
        </w:rPr>
        <w:t xml:space="preserve">intra-band NC UL CA </w:t>
      </w:r>
      <w:r>
        <w:rPr>
          <w:rFonts w:ascii="Arial" w:hAnsi="Arial" w:cs="Arial"/>
          <w:b/>
          <w:bCs/>
          <w:sz w:val="20"/>
          <w:szCs w:val="20"/>
        </w:rPr>
        <w:t>become unnecessary</w:t>
      </w:r>
      <w:r w:rsidRPr="00176A4C">
        <w:rPr>
          <w:rFonts w:ascii="Arial" w:hAnsi="Arial" w:cs="Arial"/>
          <w:b/>
          <w:bCs/>
          <w:sz w:val="20"/>
          <w:szCs w:val="20"/>
        </w:rPr>
        <w:t>.</w:t>
      </w:r>
    </w:p>
    <w:p w14:paraId="75585E6D" w14:textId="77777777" w:rsidR="003112B6" w:rsidRDefault="003112B6" w:rsidP="003112B6">
      <w:pPr>
        <w:rPr>
          <w:rFonts w:ascii="Arial" w:hAnsi="Arial" w:cs="Arial"/>
          <w:bCs/>
          <w:sz w:val="20"/>
          <w:szCs w:val="20"/>
        </w:rPr>
      </w:pPr>
    </w:p>
    <w:p w14:paraId="1F60FC0C" w14:textId="77777777" w:rsidR="003112B6" w:rsidRPr="002A2C31" w:rsidRDefault="003112B6" w:rsidP="003112B6">
      <w:pPr>
        <w:rPr>
          <w:rFonts w:ascii="Arial" w:hAnsi="Arial" w:cs="Arial"/>
          <w:b/>
          <w:bCs/>
          <w:sz w:val="20"/>
          <w:szCs w:val="20"/>
        </w:rPr>
      </w:pPr>
      <w:r w:rsidRPr="002A2C31">
        <w:rPr>
          <w:rFonts w:ascii="Arial" w:hAnsi="Arial" w:cs="Arial"/>
          <w:b/>
          <w:bCs/>
          <w:sz w:val="20"/>
          <w:szCs w:val="20"/>
        </w:rPr>
        <w:t xml:space="preserve">Observation 4: </w:t>
      </w:r>
      <w:r>
        <w:rPr>
          <w:rFonts w:ascii="Arial" w:hAnsi="Arial" w:cs="Arial"/>
          <w:b/>
          <w:bCs/>
          <w:sz w:val="20"/>
          <w:szCs w:val="20"/>
        </w:rPr>
        <w:t>If UE design supports intra-band UL transmission on the common UL+DL spectrum only,</w:t>
      </w:r>
      <w:r w:rsidRPr="002A2C31">
        <w:rPr>
          <w:rFonts w:ascii="Arial" w:hAnsi="Arial" w:cs="Arial"/>
          <w:b/>
          <w:bCs/>
          <w:sz w:val="20"/>
          <w:szCs w:val="20"/>
        </w:rPr>
        <w:t xml:space="preserve"> </w:t>
      </w:r>
      <w:r w:rsidRPr="002A2C31">
        <w:rPr>
          <w:rFonts w:ascii="Arial" w:hAnsi="Arial" w:cs="Arial"/>
          <w:b/>
          <w:sz w:val="20"/>
          <w:szCs w:val="20"/>
        </w:rPr>
        <w:t xml:space="preserve">non-simultaneous transmission on aggregated UL carriers with UE switching between two </w:t>
      </w:r>
      <w:r>
        <w:rPr>
          <w:rFonts w:ascii="Arial" w:hAnsi="Arial" w:cs="Arial"/>
          <w:b/>
          <w:sz w:val="20"/>
          <w:szCs w:val="20"/>
        </w:rPr>
        <w:t>carriers for inter-band UL CA seems</w:t>
      </w:r>
      <w:r w:rsidRPr="002A2C31">
        <w:rPr>
          <w:rFonts w:ascii="Arial" w:hAnsi="Arial" w:cs="Arial"/>
          <w:b/>
          <w:sz w:val="20"/>
          <w:szCs w:val="20"/>
        </w:rPr>
        <w:t xml:space="preserve"> more reasonable. </w:t>
      </w:r>
    </w:p>
    <w:p w14:paraId="52A18DEB" w14:textId="77777777" w:rsidR="003112B6" w:rsidRDefault="003112B6" w:rsidP="00083605">
      <w:pPr>
        <w:rPr>
          <w:rFonts w:ascii="Arial" w:hAnsi="Arial" w:cs="Arial"/>
          <w:sz w:val="20"/>
          <w:szCs w:val="20"/>
        </w:rPr>
      </w:pPr>
    </w:p>
    <w:p w14:paraId="61DC6936" w14:textId="77777777" w:rsidR="003112B6" w:rsidRPr="00415BAB" w:rsidRDefault="003112B6" w:rsidP="003112B6">
      <w:pPr>
        <w:rPr>
          <w:rFonts w:ascii="Arial" w:hAnsi="Arial" w:cs="Arial"/>
          <w:b/>
          <w:sz w:val="20"/>
          <w:szCs w:val="20"/>
        </w:rPr>
      </w:pPr>
      <w:r w:rsidRPr="00415BAB">
        <w:rPr>
          <w:rFonts w:ascii="Arial" w:hAnsi="Arial" w:cs="Arial"/>
          <w:b/>
          <w:sz w:val="20"/>
          <w:szCs w:val="20"/>
        </w:rPr>
        <w:t>Observation 5: FR2 CA reference architectures and corresponding requirements strongly rely on its application. Without knowing detail applications, there are difficulties to determine architecture and corresponding requirements</w:t>
      </w:r>
      <w:r>
        <w:rPr>
          <w:rFonts w:ascii="Arial" w:hAnsi="Arial" w:cs="Arial"/>
          <w:b/>
          <w:sz w:val="20"/>
          <w:szCs w:val="20"/>
        </w:rPr>
        <w:t>.</w:t>
      </w:r>
    </w:p>
    <w:p w14:paraId="1853CC97" w14:textId="77777777" w:rsidR="003112B6" w:rsidRPr="00CE6936" w:rsidRDefault="003112B6" w:rsidP="00083605">
      <w:pPr>
        <w:rPr>
          <w:rFonts w:ascii="Arial" w:hAnsi="Arial" w:cs="Arial"/>
          <w:sz w:val="20"/>
          <w:szCs w:val="20"/>
        </w:rPr>
      </w:pPr>
    </w:p>
    <w:p w14:paraId="09809538" w14:textId="1B56C200" w:rsidR="00857E78" w:rsidRDefault="00326424" w:rsidP="00287C05">
      <w:pPr>
        <w:pStyle w:val="Heading1"/>
        <w:widowControl w:val="0"/>
        <w:tabs>
          <w:tab w:val="right" w:pos="9639"/>
          <w:tab w:val="right" w:pos="13323"/>
        </w:tabs>
        <w:spacing w:after="0"/>
      </w:pPr>
      <w:r w:rsidRPr="00A27FB1">
        <w:t>References</w:t>
      </w:r>
    </w:p>
    <w:p w14:paraId="5F4D8294" w14:textId="77777777" w:rsidR="009A1615" w:rsidRPr="009A1615" w:rsidRDefault="009A1615" w:rsidP="00E96EA3">
      <w:pPr>
        <w:numPr>
          <w:ilvl w:val="0"/>
          <w:numId w:val="12"/>
        </w:numPr>
        <w:overflowPunct w:val="0"/>
        <w:autoSpaceDE w:val="0"/>
        <w:autoSpaceDN w:val="0"/>
        <w:adjustRightInd w:val="0"/>
        <w:spacing w:before="120" w:after="120"/>
        <w:ind w:left="418" w:hanging="418"/>
        <w:contextualSpacing/>
        <w:textAlignment w:val="baseline"/>
        <w:rPr>
          <w:rFonts w:ascii="Arial" w:hAnsi="Arial" w:cs="Arial"/>
          <w:bCs/>
          <w:sz w:val="20"/>
          <w:szCs w:val="20"/>
        </w:rPr>
      </w:pPr>
      <w:r>
        <w:rPr>
          <w:rFonts w:ascii="Arial" w:hAnsi="Arial" w:cs="Arial"/>
          <w:sz w:val="20"/>
          <w:szCs w:val="20"/>
        </w:rPr>
        <w:t>RP-190761, “New WID: RF requirements for FR2”, Nokia, RAN#83</w:t>
      </w:r>
    </w:p>
    <w:p w14:paraId="08A39C98" w14:textId="5E5F55B0" w:rsidR="0040735C" w:rsidRDefault="0040735C" w:rsidP="00E96EA3">
      <w:pPr>
        <w:numPr>
          <w:ilvl w:val="0"/>
          <w:numId w:val="12"/>
        </w:numPr>
        <w:overflowPunct w:val="0"/>
        <w:autoSpaceDE w:val="0"/>
        <w:autoSpaceDN w:val="0"/>
        <w:adjustRightInd w:val="0"/>
        <w:spacing w:before="120" w:after="120"/>
        <w:ind w:left="418" w:hanging="418"/>
        <w:contextualSpacing/>
        <w:textAlignment w:val="baseline"/>
        <w:rPr>
          <w:rFonts w:ascii="Arial" w:hAnsi="Arial" w:cs="Arial"/>
          <w:bCs/>
          <w:sz w:val="20"/>
          <w:szCs w:val="20"/>
        </w:rPr>
      </w:pPr>
      <w:r>
        <w:rPr>
          <w:rFonts w:ascii="Arial" w:hAnsi="Arial" w:cs="Arial"/>
          <w:bCs/>
          <w:sz w:val="20"/>
          <w:szCs w:val="20"/>
        </w:rPr>
        <w:t>R4</w:t>
      </w:r>
      <w:r w:rsidR="000C1BAB">
        <w:rPr>
          <w:rFonts w:ascii="Arial" w:hAnsi="Arial" w:cs="Arial"/>
          <w:bCs/>
          <w:sz w:val="20"/>
          <w:szCs w:val="20"/>
        </w:rPr>
        <w:t>-191</w:t>
      </w:r>
      <w:r w:rsidR="00B64CC4">
        <w:rPr>
          <w:rFonts w:ascii="Arial" w:hAnsi="Arial" w:cs="Arial"/>
          <w:bCs/>
          <w:sz w:val="20"/>
          <w:szCs w:val="20"/>
        </w:rPr>
        <w:t>3042, “WF on DL intra-band CA BW Enhancement”, Qualcomm, RAN4#92bis</w:t>
      </w:r>
    </w:p>
    <w:p w14:paraId="541DF913" w14:textId="0FF0D967" w:rsidR="00A06F72" w:rsidRDefault="00A06F72" w:rsidP="00E96EA3">
      <w:pPr>
        <w:numPr>
          <w:ilvl w:val="0"/>
          <w:numId w:val="12"/>
        </w:numPr>
        <w:overflowPunct w:val="0"/>
        <w:autoSpaceDE w:val="0"/>
        <w:autoSpaceDN w:val="0"/>
        <w:adjustRightInd w:val="0"/>
        <w:spacing w:before="120" w:after="120"/>
        <w:ind w:left="418" w:hanging="418"/>
        <w:contextualSpacing/>
        <w:textAlignment w:val="baseline"/>
        <w:rPr>
          <w:rFonts w:ascii="Arial" w:hAnsi="Arial" w:cs="Arial"/>
          <w:bCs/>
          <w:sz w:val="20"/>
          <w:szCs w:val="20"/>
        </w:rPr>
      </w:pPr>
      <w:r>
        <w:rPr>
          <w:rFonts w:ascii="Arial" w:hAnsi="Arial" w:cs="Arial"/>
          <w:bCs/>
          <w:sz w:val="20"/>
          <w:szCs w:val="20"/>
        </w:rPr>
        <w:t>RAN4#92 Chairman meeting report</w:t>
      </w:r>
    </w:p>
    <w:p w14:paraId="50FDBF3C" w14:textId="3F87F8C4" w:rsidR="00B64CC4" w:rsidRPr="006E6837" w:rsidRDefault="00B64CC4" w:rsidP="00E96EA3">
      <w:pPr>
        <w:numPr>
          <w:ilvl w:val="0"/>
          <w:numId w:val="12"/>
        </w:numPr>
        <w:overflowPunct w:val="0"/>
        <w:autoSpaceDE w:val="0"/>
        <w:autoSpaceDN w:val="0"/>
        <w:adjustRightInd w:val="0"/>
        <w:spacing w:before="120" w:after="120"/>
        <w:ind w:left="418" w:hanging="418"/>
        <w:contextualSpacing/>
        <w:textAlignment w:val="baseline"/>
        <w:rPr>
          <w:rFonts w:ascii="Arial" w:hAnsi="Arial" w:cs="Arial"/>
          <w:bCs/>
          <w:sz w:val="20"/>
          <w:szCs w:val="20"/>
        </w:rPr>
      </w:pPr>
      <w:r>
        <w:rPr>
          <w:rFonts w:ascii="Arial" w:hAnsi="Arial" w:cs="Arial"/>
          <w:bCs/>
          <w:sz w:val="20"/>
          <w:szCs w:val="20"/>
        </w:rPr>
        <w:t>R4-1913054, “WF on FR2 inter-band DL CA”, Qualcomm, RAN4#92bis</w:t>
      </w:r>
    </w:p>
    <w:sectPr w:rsidR="00B64CC4" w:rsidRPr="006E6837" w:rsidSect="00077DA3">
      <w:footerReference w:type="even" r:id="rId10"/>
      <w:footerReference w:type="default" r:id="rId11"/>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573F4" w16cid:durableId="1E71FFB0"/>
  <w16cid:commentId w16cid:paraId="5D5B7DD2" w16cid:durableId="1E71FFB1"/>
  <w16cid:commentId w16cid:paraId="326BD57D" w16cid:durableId="1E71FFB2"/>
  <w16cid:commentId w16cid:paraId="116997BE" w16cid:durableId="1E71FFFA"/>
  <w16cid:commentId w16cid:paraId="0ADD73C2" w16cid:durableId="1E71FFB4"/>
  <w16cid:commentId w16cid:paraId="7A1E7476" w16cid:durableId="1E71FFB5"/>
  <w16cid:commentId w16cid:paraId="16C7D52D" w16cid:durableId="1E71FFB6"/>
  <w16cid:commentId w16cid:paraId="0A5EAFDB" w16cid:durableId="1E71FFB7"/>
  <w16cid:commentId w16cid:paraId="6A285CAF" w16cid:durableId="1E71FFB8"/>
  <w16cid:commentId w16cid:paraId="2D8B3A3B" w16cid:durableId="1E71FF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5157E6" w14:textId="77777777" w:rsidR="00346712" w:rsidRDefault="00346712">
      <w:r>
        <w:separator/>
      </w:r>
    </w:p>
  </w:endnote>
  <w:endnote w:type="continuationSeparator" w:id="0">
    <w:p w14:paraId="7694F4DF" w14:textId="77777777" w:rsidR="00346712" w:rsidRDefault="00346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Intel Clear">
    <w:panose1 w:val="020B0604020203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7B2A9E" w:rsidRDefault="007B2A9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7B2A9E" w:rsidRDefault="007B2A9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7B2A9E" w:rsidRDefault="007B2A9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E6B1B">
      <w:rPr>
        <w:rStyle w:val="PageNumber"/>
      </w:rPr>
      <w:t>4</w:t>
    </w:r>
    <w:r>
      <w:rPr>
        <w:rStyle w:val="PageNumber"/>
      </w:rPr>
      <w:fldChar w:fldCharType="end"/>
    </w:r>
  </w:p>
  <w:p w14:paraId="1BA570F2" w14:textId="77777777" w:rsidR="007B2A9E" w:rsidRDefault="007B2A9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B7938A" w14:textId="77777777" w:rsidR="00346712" w:rsidRDefault="00346712">
      <w:r>
        <w:separator/>
      </w:r>
    </w:p>
  </w:footnote>
  <w:footnote w:type="continuationSeparator" w:id="0">
    <w:p w14:paraId="19EA54E2" w14:textId="77777777" w:rsidR="00346712" w:rsidRDefault="003467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C142B0"/>
    <w:multiLevelType w:val="hybridMultilevel"/>
    <w:tmpl w:val="49FA5284"/>
    <w:lvl w:ilvl="0" w:tplc="F604820C">
      <w:start w:val="1"/>
      <w:numFmt w:val="bullet"/>
      <w:lvlText w:val=""/>
      <w:lvlJc w:val="left"/>
      <w:pPr>
        <w:tabs>
          <w:tab w:val="num" w:pos="720"/>
        </w:tabs>
        <w:ind w:left="720" w:hanging="360"/>
      </w:pPr>
      <w:rPr>
        <w:rFonts w:ascii="Wingdings" w:hAnsi="Wingdings" w:hint="default"/>
      </w:rPr>
    </w:lvl>
    <w:lvl w:ilvl="1" w:tplc="971C9494">
      <w:start w:val="1"/>
      <w:numFmt w:val="bullet"/>
      <w:lvlText w:val=""/>
      <w:lvlJc w:val="left"/>
      <w:pPr>
        <w:tabs>
          <w:tab w:val="num" w:pos="1440"/>
        </w:tabs>
        <w:ind w:left="1440" w:hanging="360"/>
      </w:pPr>
      <w:rPr>
        <w:rFonts w:ascii="Wingdings" w:hAnsi="Wingdings" w:hint="default"/>
      </w:rPr>
    </w:lvl>
    <w:lvl w:ilvl="2" w:tplc="7932F410" w:tentative="1">
      <w:start w:val="1"/>
      <w:numFmt w:val="bullet"/>
      <w:lvlText w:val=""/>
      <w:lvlJc w:val="left"/>
      <w:pPr>
        <w:tabs>
          <w:tab w:val="num" w:pos="2160"/>
        </w:tabs>
        <w:ind w:left="2160" w:hanging="360"/>
      </w:pPr>
      <w:rPr>
        <w:rFonts w:ascii="Wingdings" w:hAnsi="Wingdings" w:hint="default"/>
      </w:rPr>
    </w:lvl>
    <w:lvl w:ilvl="3" w:tplc="91EA646C" w:tentative="1">
      <w:start w:val="1"/>
      <w:numFmt w:val="bullet"/>
      <w:lvlText w:val=""/>
      <w:lvlJc w:val="left"/>
      <w:pPr>
        <w:tabs>
          <w:tab w:val="num" w:pos="2880"/>
        </w:tabs>
        <w:ind w:left="2880" w:hanging="360"/>
      </w:pPr>
      <w:rPr>
        <w:rFonts w:ascii="Wingdings" w:hAnsi="Wingdings" w:hint="default"/>
      </w:rPr>
    </w:lvl>
    <w:lvl w:ilvl="4" w:tplc="E2BC0468" w:tentative="1">
      <w:start w:val="1"/>
      <w:numFmt w:val="bullet"/>
      <w:lvlText w:val=""/>
      <w:lvlJc w:val="left"/>
      <w:pPr>
        <w:tabs>
          <w:tab w:val="num" w:pos="3600"/>
        </w:tabs>
        <w:ind w:left="3600" w:hanging="360"/>
      </w:pPr>
      <w:rPr>
        <w:rFonts w:ascii="Wingdings" w:hAnsi="Wingdings" w:hint="default"/>
      </w:rPr>
    </w:lvl>
    <w:lvl w:ilvl="5" w:tplc="49C81690" w:tentative="1">
      <w:start w:val="1"/>
      <w:numFmt w:val="bullet"/>
      <w:lvlText w:val=""/>
      <w:lvlJc w:val="left"/>
      <w:pPr>
        <w:tabs>
          <w:tab w:val="num" w:pos="4320"/>
        </w:tabs>
        <w:ind w:left="4320" w:hanging="360"/>
      </w:pPr>
      <w:rPr>
        <w:rFonts w:ascii="Wingdings" w:hAnsi="Wingdings" w:hint="default"/>
      </w:rPr>
    </w:lvl>
    <w:lvl w:ilvl="6" w:tplc="061A71FE" w:tentative="1">
      <w:start w:val="1"/>
      <w:numFmt w:val="bullet"/>
      <w:lvlText w:val=""/>
      <w:lvlJc w:val="left"/>
      <w:pPr>
        <w:tabs>
          <w:tab w:val="num" w:pos="5040"/>
        </w:tabs>
        <w:ind w:left="5040" w:hanging="360"/>
      </w:pPr>
      <w:rPr>
        <w:rFonts w:ascii="Wingdings" w:hAnsi="Wingdings" w:hint="default"/>
      </w:rPr>
    </w:lvl>
    <w:lvl w:ilvl="7" w:tplc="9608514E" w:tentative="1">
      <w:start w:val="1"/>
      <w:numFmt w:val="bullet"/>
      <w:lvlText w:val=""/>
      <w:lvlJc w:val="left"/>
      <w:pPr>
        <w:tabs>
          <w:tab w:val="num" w:pos="5760"/>
        </w:tabs>
        <w:ind w:left="5760" w:hanging="360"/>
      </w:pPr>
      <w:rPr>
        <w:rFonts w:ascii="Wingdings" w:hAnsi="Wingdings" w:hint="default"/>
      </w:rPr>
    </w:lvl>
    <w:lvl w:ilvl="8" w:tplc="795E8D5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6F6178"/>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4E21F0"/>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DE66195"/>
    <w:multiLevelType w:val="hybridMultilevel"/>
    <w:tmpl w:val="B6F6A73A"/>
    <w:lvl w:ilvl="0" w:tplc="DFC4F394">
      <w:start w:val="1"/>
      <w:numFmt w:val="bullet"/>
      <w:lvlText w:val="•"/>
      <w:lvlJc w:val="left"/>
      <w:pPr>
        <w:tabs>
          <w:tab w:val="num" w:pos="720"/>
        </w:tabs>
        <w:ind w:left="720" w:hanging="360"/>
      </w:pPr>
      <w:rPr>
        <w:rFonts w:ascii="Arial" w:hAnsi="Arial" w:hint="default"/>
      </w:rPr>
    </w:lvl>
    <w:lvl w:ilvl="1" w:tplc="38B8506A">
      <w:start w:val="302"/>
      <w:numFmt w:val="bullet"/>
      <w:lvlText w:val="•"/>
      <w:lvlJc w:val="left"/>
      <w:pPr>
        <w:tabs>
          <w:tab w:val="num" w:pos="1440"/>
        </w:tabs>
        <w:ind w:left="1440" w:hanging="360"/>
      </w:pPr>
      <w:rPr>
        <w:rFonts w:ascii="Arial" w:hAnsi="Arial" w:hint="default"/>
      </w:rPr>
    </w:lvl>
    <w:lvl w:ilvl="2" w:tplc="80B2D496">
      <w:start w:val="302"/>
      <w:numFmt w:val="bullet"/>
      <w:lvlText w:val="•"/>
      <w:lvlJc w:val="left"/>
      <w:pPr>
        <w:tabs>
          <w:tab w:val="num" w:pos="2160"/>
        </w:tabs>
        <w:ind w:left="2160" w:hanging="360"/>
      </w:pPr>
      <w:rPr>
        <w:rFonts w:ascii="Arial" w:hAnsi="Arial" w:hint="default"/>
      </w:rPr>
    </w:lvl>
    <w:lvl w:ilvl="3" w:tplc="0776943E" w:tentative="1">
      <w:start w:val="1"/>
      <w:numFmt w:val="bullet"/>
      <w:lvlText w:val="•"/>
      <w:lvlJc w:val="left"/>
      <w:pPr>
        <w:tabs>
          <w:tab w:val="num" w:pos="2880"/>
        </w:tabs>
        <w:ind w:left="2880" w:hanging="360"/>
      </w:pPr>
      <w:rPr>
        <w:rFonts w:ascii="Arial" w:hAnsi="Arial" w:hint="default"/>
      </w:rPr>
    </w:lvl>
    <w:lvl w:ilvl="4" w:tplc="BAB8DA48" w:tentative="1">
      <w:start w:val="1"/>
      <w:numFmt w:val="bullet"/>
      <w:lvlText w:val="•"/>
      <w:lvlJc w:val="left"/>
      <w:pPr>
        <w:tabs>
          <w:tab w:val="num" w:pos="3600"/>
        </w:tabs>
        <w:ind w:left="3600" w:hanging="360"/>
      </w:pPr>
      <w:rPr>
        <w:rFonts w:ascii="Arial" w:hAnsi="Arial" w:hint="default"/>
      </w:rPr>
    </w:lvl>
    <w:lvl w:ilvl="5" w:tplc="B6D45CDA" w:tentative="1">
      <w:start w:val="1"/>
      <w:numFmt w:val="bullet"/>
      <w:lvlText w:val="•"/>
      <w:lvlJc w:val="left"/>
      <w:pPr>
        <w:tabs>
          <w:tab w:val="num" w:pos="4320"/>
        </w:tabs>
        <w:ind w:left="4320" w:hanging="360"/>
      </w:pPr>
      <w:rPr>
        <w:rFonts w:ascii="Arial" w:hAnsi="Arial" w:hint="default"/>
      </w:rPr>
    </w:lvl>
    <w:lvl w:ilvl="6" w:tplc="777435D4" w:tentative="1">
      <w:start w:val="1"/>
      <w:numFmt w:val="bullet"/>
      <w:lvlText w:val="•"/>
      <w:lvlJc w:val="left"/>
      <w:pPr>
        <w:tabs>
          <w:tab w:val="num" w:pos="5040"/>
        </w:tabs>
        <w:ind w:left="5040" w:hanging="360"/>
      </w:pPr>
      <w:rPr>
        <w:rFonts w:ascii="Arial" w:hAnsi="Arial" w:hint="default"/>
      </w:rPr>
    </w:lvl>
    <w:lvl w:ilvl="7" w:tplc="66427AEC" w:tentative="1">
      <w:start w:val="1"/>
      <w:numFmt w:val="bullet"/>
      <w:lvlText w:val="•"/>
      <w:lvlJc w:val="left"/>
      <w:pPr>
        <w:tabs>
          <w:tab w:val="num" w:pos="5760"/>
        </w:tabs>
        <w:ind w:left="5760" w:hanging="360"/>
      </w:pPr>
      <w:rPr>
        <w:rFonts w:ascii="Arial" w:hAnsi="Arial" w:hint="default"/>
      </w:rPr>
    </w:lvl>
    <w:lvl w:ilvl="8" w:tplc="3AA4154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7D64BD"/>
    <w:multiLevelType w:val="hybridMultilevel"/>
    <w:tmpl w:val="D72AF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72616"/>
    <w:multiLevelType w:val="hybridMultilevel"/>
    <w:tmpl w:val="5C00C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290D52"/>
    <w:multiLevelType w:val="hybridMultilevel"/>
    <w:tmpl w:val="6CF2E6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CA3E42"/>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EF248C"/>
    <w:multiLevelType w:val="hybridMultilevel"/>
    <w:tmpl w:val="761C7C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7E697A"/>
    <w:multiLevelType w:val="hybridMultilevel"/>
    <w:tmpl w:val="58F64A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87037E"/>
    <w:multiLevelType w:val="hybridMultilevel"/>
    <w:tmpl w:val="C56A1AD6"/>
    <w:lvl w:ilvl="0" w:tplc="FFE0E0E2">
      <w:numFmt w:val="bullet"/>
      <w:lvlText w:val="-"/>
      <w:lvlJc w:val="left"/>
      <w:pPr>
        <w:ind w:left="1070" w:hanging="360"/>
      </w:pPr>
      <w:rPr>
        <w:rFonts w:ascii="Times New Roman" w:eastAsia="SimSun"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1E5528F"/>
    <w:multiLevelType w:val="hybridMultilevel"/>
    <w:tmpl w:val="6CF2E6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67C40"/>
    <w:multiLevelType w:val="hybridMultilevel"/>
    <w:tmpl w:val="FB50D388"/>
    <w:lvl w:ilvl="0" w:tplc="9FF0639E">
      <w:start w:val="1"/>
      <w:numFmt w:val="bullet"/>
      <w:lvlText w:val="•"/>
      <w:lvlJc w:val="left"/>
      <w:pPr>
        <w:tabs>
          <w:tab w:val="num" w:pos="720"/>
        </w:tabs>
        <w:ind w:left="720" w:hanging="360"/>
      </w:pPr>
      <w:rPr>
        <w:rFonts w:ascii="Arial" w:hAnsi="Arial" w:hint="default"/>
      </w:rPr>
    </w:lvl>
    <w:lvl w:ilvl="1" w:tplc="0AE6767C">
      <w:start w:val="1"/>
      <w:numFmt w:val="bullet"/>
      <w:lvlText w:val="•"/>
      <w:lvlJc w:val="left"/>
      <w:pPr>
        <w:tabs>
          <w:tab w:val="num" w:pos="1440"/>
        </w:tabs>
        <w:ind w:left="1440" w:hanging="360"/>
      </w:pPr>
      <w:rPr>
        <w:rFonts w:ascii="Arial" w:hAnsi="Arial" w:hint="default"/>
      </w:rPr>
    </w:lvl>
    <w:lvl w:ilvl="2" w:tplc="18420ED0">
      <w:start w:val="1"/>
      <w:numFmt w:val="bullet"/>
      <w:lvlText w:val="•"/>
      <w:lvlJc w:val="left"/>
      <w:pPr>
        <w:tabs>
          <w:tab w:val="num" w:pos="2160"/>
        </w:tabs>
        <w:ind w:left="2160" w:hanging="360"/>
      </w:pPr>
      <w:rPr>
        <w:rFonts w:ascii="Arial" w:hAnsi="Arial" w:hint="default"/>
      </w:rPr>
    </w:lvl>
    <w:lvl w:ilvl="3" w:tplc="827EA6C4">
      <w:start w:val="122"/>
      <w:numFmt w:val="bullet"/>
      <w:lvlText w:val="–"/>
      <w:lvlJc w:val="left"/>
      <w:pPr>
        <w:tabs>
          <w:tab w:val="num" w:pos="2880"/>
        </w:tabs>
        <w:ind w:left="2880" w:hanging="360"/>
      </w:pPr>
      <w:rPr>
        <w:rFonts w:ascii="Arial" w:hAnsi="Arial" w:hint="default"/>
      </w:rPr>
    </w:lvl>
    <w:lvl w:ilvl="4" w:tplc="412CC7FE" w:tentative="1">
      <w:start w:val="1"/>
      <w:numFmt w:val="bullet"/>
      <w:lvlText w:val="•"/>
      <w:lvlJc w:val="left"/>
      <w:pPr>
        <w:tabs>
          <w:tab w:val="num" w:pos="3600"/>
        </w:tabs>
        <w:ind w:left="3600" w:hanging="360"/>
      </w:pPr>
      <w:rPr>
        <w:rFonts w:ascii="Arial" w:hAnsi="Arial" w:hint="default"/>
      </w:rPr>
    </w:lvl>
    <w:lvl w:ilvl="5" w:tplc="EC981182" w:tentative="1">
      <w:start w:val="1"/>
      <w:numFmt w:val="bullet"/>
      <w:lvlText w:val="•"/>
      <w:lvlJc w:val="left"/>
      <w:pPr>
        <w:tabs>
          <w:tab w:val="num" w:pos="4320"/>
        </w:tabs>
        <w:ind w:left="4320" w:hanging="360"/>
      </w:pPr>
      <w:rPr>
        <w:rFonts w:ascii="Arial" w:hAnsi="Arial" w:hint="default"/>
      </w:rPr>
    </w:lvl>
    <w:lvl w:ilvl="6" w:tplc="EA6CC1E6" w:tentative="1">
      <w:start w:val="1"/>
      <w:numFmt w:val="bullet"/>
      <w:lvlText w:val="•"/>
      <w:lvlJc w:val="left"/>
      <w:pPr>
        <w:tabs>
          <w:tab w:val="num" w:pos="5040"/>
        </w:tabs>
        <w:ind w:left="5040" w:hanging="360"/>
      </w:pPr>
      <w:rPr>
        <w:rFonts w:ascii="Arial" w:hAnsi="Arial" w:hint="default"/>
      </w:rPr>
    </w:lvl>
    <w:lvl w:ilvl="7" w:tplc="4FBE8902" w:tentative="1">
      <w:start w:val="1"/>
      <w:numFmt w:val="bullet"/>
      <w:lvlText w:val="•"/>
      <w:lvlJc w:val="left"/>
      <w:pPr>
        <w:tabs>
          <w:tab w:val="num" w:pos="5760"/>
        </w:tabs>
        <w:ind w:left="5760" w:hanging="360"/>
      </w:pPr>
      <w:rPr>
        <w:rFonts w:ascii="Arial" w:hAnsi="Arial" w:hint="default"/>
      </w:rPr>
    </w:lvl>
    <w:lvl w:ilvl="8" w:tplc="8D7AFBE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2A624EC"/>
    <w:multiLevelType w:val="hybridMultilevel"/>
    <w:tmpl w:val="42F0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ED4502C"/>
    <w:multiLevelType w:val="hybridMultilevel"/>
    <w:tmpl w:val="E4D2D160"/>
    <w:lvl w:ilvl="0" w:tplc="F6582F52">
      <w:start w:val="1"/>
      <w:numFmt w:val="bullet"/>
      <w:lvlText w:val="•"/>
      <w:lvlJc w:val="left"/>
      <w:pPr>
        <w:tabs>
          <w:tab w:val="num" w:pos="720"/>
        </w:tabs>
        <w:ind w:left="720" w:hanging="360"/>
      </w:pPr>
      <w:rPr>
        <w:rFonts w:ascii="Arial" w:hAnsi="Arial" w:hint="default"/>
      </w:rPr>
    </w:lvl>
    <w:lvl w:ilvl="1" w:tplc="A2F659E0">
      <w:start w:val="302"/>
      <w:numFmt w:val="bullet"/>
      <w:lvlText w:val="•"/>
      <w:lvlJc w:val="left"/>
      <w:pPr>
        <w:tabs>
          <w:tab w:val="num" w:pos="1440"/>
        </w:tabs>
        <w:ind w:left="1440" w:hanging="360"/>
      </w:pPr>
      <w:rPr>
        <w:rFonts w:ascii="Arial" w:hAnsi="Arial" w:hint="default"/>
      </w:rPr>
    </w:lvl>
    <w:lvl w:ilvl="2" w:tplc="80581296" w:tentative="1">
      <w:start w:val="1"/>
      <w:numFmt w:val="bullet"/>
      <w:lvlText w:val="•"/>
      <w:lvlJc w:val="left"/>
      <w:pPr>
        <w:tabs>
          <w:tab w:val="num" w:pos="2160"/>
        </w:tabs>
        <w:ind w:left="2160" w:hanging="360"/>
      </w:pPr>
      <w:rPr>
        <w:rFonts w:ascii="Arial" w:hAnsi="Arial" w:hint="default"/>
      </w:rPr>
    </w:lvl>
    <w:lvl w:ilvl="3" w:tplc="5E22BEA2" w:tentative="1">
      <w:start w:val="1"/>
      <w:numFmt w:val="bullet"/>
      <w:lvlText w:val="•"/>
      <w:lvlJc w:val="left"/>
      <w:pPr>
        <w:tabs>
          <w:tab w:val="num" w:pos="2880"/>
        </w:tabs>
        <w:ind w:left="2880" w:hanging="360"/>
      </w:pPr>
      <w:rPr>
        <w:rFonts w:ascii="Arial" w:hAnsi="Arial" w:hint="default"/>
      </w:rPr>
    </w:lvl>
    <w:lvl w:ilvl="4" w:tplc="EDB022FA" w:tentative="1">
      <w:start w:val="1"/>
      <w:numFmt w:val="bullet"/>
      <w:lvlText w:val="•"/>
      <w:lvlJc w:val="left"/>
      <w:pPr>
        <w:tabs>
          <w:tab w:val="num" w:pos="3600"/>
        </w:tabs>
        <w:ind w:left="3600" w:hanging="360"/>
      </w:pPr>
      <w:rPr>
        <w:rFonts w:ascii="Arial" w:hAnsi="Arial" w:hint="default"/>
      </w:rPr>
    </w:lvl>
    <w:lvl w:ilvl="5" w:tplc="16C86EC6" w:tentative="1">
      <w:start w:val="1"/>
      <w:numFmt w:val="bullet"/>
      <w:lvlText w:val="•"/>
      <w:lvlJc w:val="left"/>
      <w:pPr>
        <w:tabs>
          <w:tab w:val="num" w:pos="4320"/>
        </w:tabs>
        <w:ind w:left="4320" w:hanging="360"/>
      </w:pPr>
      <w:rPr>
        <w:rFonts w:ascii="Arial" w:hAnsi="Arial" w:hint="default"/>
      </w:rPr>
    </w:lvl>
    <w:lvl w:ilvl="6" w:tplc="19CC0B16" w:tentative="1">
      <w:start w:val="1"/>
      <w:numFmt w:val="bullet"/>
      <w:lvlText w:val="•"/>
      <w:lvlJc w:val="left"/>
      <w:pPr>
        <w:tabs>
          <w:tab w:val="num" w:pos="5040"/>
        </w:tabs>
        <w:ind w:left="5040" w:hanging="360"/>
      </w:pPr>
      <w:rPr>
        <w:rFonts w:ascii="Arial" w:hAnsi="Arial" w:hint="default"/>
      </w:rPr>
    </w:lvl>
    <w:lvl w:ilvl="7" w:tplc="9FF4C334" w:tentative="1">
      <w:start w:val="1"/>
      <w:numFmt w:val="bullet"/>
      <w:lvlText w:val="•"/>
      <w:lvlJc w:val="left"/>
      <w:pPr>
        <w:tabs>
          <w:tab w:val="num" w:pos="5760"/>
        </w:tabs>
        <w:ind w:left="5760" w:hanging="360"/>
      </w:pPr>
      <w:rPr>
        <w:rFonts w:ascii="Arial" w:hAnsi="Arial" w:hint="default"/>
      </w:rPr>
    </w:lvl>
    <w:lvl w:ilvl="8" w:tplc="55B4474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E75C36"/>
    <w:multiLevelType w:val="hybridMultilevel"/>
    <w:tmpl w:val="B5865796"/>
    <w:lvl w:ilvl="0" w:tplc="9DB83FDC">
      <w:start w:val="1"/>
      <w:numFmt w:val="bullet"/>
      <w:lvlText w:val=""/>
      <w:lvlJc w:val="left"/>
      <w:pPr>
        <w:tabs>
          <w:tab w:val="num" w:pos="720"/>
        </w:tabs>
        <w:ind w:left="720" w:hanging="360"/>
      </w:pPr>
      <w:rPr>
        <w:rFonts w:ascii="Wingdings" w:hAnsi="Wingdings" w:hint="default"/>
      </w:rPr>
    </w:lvl>
    <w:lvl w:ilvl="1" w:tplc="659A1C32">
      <w:start w:val="1"/>
      <w:numFmt w:val="bullet"/>
      <w:lvlText w:val=""/>
      <w:lvlJc w:val="left"/>
      <w:pPr>
        <w:tabs>
          <w:tab w:val="num" w:pos="1440"/>
        </w:tabs>
        <w:ind w:left="1440" w:hanging="360"/>
      </w:pPr>
      <w:rPr>
        <w:rFonts w:ascii="Wingdings" w:hAnsi="Wingdings" w:hint="default"/>
      </w:rPr>
    </w:lvl>
    <w:lvl w:ilvl="2" w:tplc="0F965578" w:tentative="1">
      <w:start w:val="1"/>
      <w:numFmt w:val="bullet"/>
      <w:lvlText w:val=""/>
      <w:lvlJc w:val="left"/>
      <w:pPr>
        <w:tabs>
          <w:tab w:val="num" w:pos="2160"/>
        </w:tabs>
        <w:ind w:left="2160" w:hanging="360"/>
      </w:pPr>
      <w:rPr>
        <w:rFonts w:ascii="Wingdings" w:hAnsi="Wingdings" w:hint="default"/>
      </w:rPr>
    </w:lvl>
    <w:lvl w:ilvl="3" w:tplc="7386592A" w:tentative="1">
      <w:start w:val="1"/>
      <w:numFmt w:val="bullet"/>
      <w:lvlText w:val=""/>
      <w:lvlJc w:val="left"/>
      <w:pPr>
        <w:tabs>
          <w:tab w:val="num" w:pos="2880"/>
        </w:tabs>
        <w:ind w:left="2880" w:hanging="360"/>
      </w:pPr>
      <w:rPr>
        <w:rFonts w:ascii="Wingdings" w:hAnsi="Wingdings" w:hint="default"/>
      </w:rPr>
    </w:lvl>
    <w:lvl w:ilvl="4" w:tplc="1B1A1C32" w:tentative="1">
      <w:start w:val="1"/>
      <w:numFmt w:val="bullet"/>
      <w:lvlText w:val=""/>
      <w:lvlJc w:val="left"/>
      <w:pPr>
        <w:tabs>
          <w:tab w:val="num" w:pos="3600"/>
        </w:tabs>
        <w:ind w:left="3600" w:hanging="360"/>
      </w:pPr>
      <w:rPr>
        <w:rFonts w:ascii="Wingdings" w:hAnsi="Wingdings" w:hint="default"/>
      </w:rPr>
    </w:lvl>
    <w:lvl w:ilvl="5" w:tplc="33BE7252" w:tentative="1">
      <w:start w:val="1"/>
      <w:numFmt w:val="bullet"/>
      <w:lvlText w:val=""/>
      <w:lvlJc w:val="left"/>
      <w:pPr>
        <w:tabs>
          <w:tab w:val="num" w:pos="4320"/>
        </w:tabs>
        <w:ind w:left="4320" w:hanging="360"/>
      </w:pPr>
      <w:rPr>
        <w:rFonts w:ascii="Wingdings" w:hAnsi="Wingdings" w:hint="default"/>
      </w:rPr>
    </w:lvl>
    <w:lvl w:ilvl="6" w:tplc="53462348" w:tentative="1">
      <w:start w:val="1"/>
      <w:numFmt w:val="bullet"/>
      <w:lvlText w:val=""/>
      <w:lvlJc w:val="left"/>
      <w:pPr>
        <w:tabs>
          <w:tab w:val="num" w:pos="5040"/>
        </w:tabs>
        <w:ind w:left="5040" w:hanging="360"/>
      </w:pPr>
      <w:rPr>
        <w:rFonts w:ascii="Wingdings" w:hAnsi="Wingdings" w:hint="default"/>
      </w:rPr>
    </w:lvl>
    <w:lvl w:ilvl="7" w:tplc="C2CC9944" w:tentative="1">
      <w:start w:val="1"/>
      <w:numFmt w:val="bullet"/>
      <w:lvlText w:val=""/>
      <w:lvlJc w:val="left"/>
      <w:pPr>
        <w:tabs>
          <w:tab w:val="num" w:pos="5760"/>
        </w:tabs>
        <w:ind w:left="5760" w:hanging="360"/>
      </w:pPr>
      <w:rPr>
        <w:rFonts w:ascii="Wingdings" w:hAnsi="Wingdings" w:hint="default"/>
      </w:rPr>
    </w:lvl>
    <w:lvl w:ilvl="8" w:tplc="5A804D9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712D33"/>
    <w:multiLevelType w:val="hybridMultilevel"/>
    <w:tmpl w:val="93B29FDE"/>
    <w:lvl w:ilvl="0" w:tplc="99921D84">
      <w:start w:val="1"/>
      <w:numFmt w:val="bullet"/>
      <w:lvlText w:val=""/>
      <w:lvlJc w:val="left"/>
      <w:pPr>
        <w:tabs>
          <w:tab w:val="num" w:pos="720"/>
        </w:tabs>
        <w:ind w:left="720" w:hanging="360"/>
      </w:pPr>
      <w:rPr>
        <w:rFonts w:ascii="Wingdings" w:hAnsi="Wingdings" w:hint="default"/>
      </w:rPr>
    </w:lvl>
    <w:lvl w:ilvl="1" w:tplc="BBF09B2E">
      <w:start w:val="1"/>
      <w:numFmt w:val="bullet"/>
      <w:lvlText w:val=""/>
      <w:lvlJc w:val="left"/>
      <w:pPr>
        <w:tabs>
          <w:tab w:val="num" w:pos="1440"/>
        </w:tabs>
        <w:ind w:left="1440" w:hanging="360"/>
      </w:pPr>
      <w:rPr>
        <w:rFonts w:ascii="Wingdings" w:hAnsi="Wingdings" w:hint="default"/>
      </w:rPr>
    </w:lvl>
    <w:lvl w:ilvl="2" w:tplc="DC949FAA" w:tentative="1">
      <w:start w:val="1"/>
      <w:numFmt w:val="bullet"/>
      <w:lvlText w:val=""/>
      <w:lvlJc w:val="left"/>
      <w:pPr>
        <w:tabs>
          <w:tab w:val="num" w:pos="2160"/>
        </w:tabs>
        <w:ind w:left="2160" w:hanging="360"/>
      </w:pPr>
      <w:rPr>
        <w:rFonts w:ascii="Wingdings" w:hAnsi="Wingdings" w:hint="default"/>
      </w:rPr>
    </w:lvl>
    <w:lvl w:ilvl="3" w:tplc="A84AC5BA" w:tentative="1">
      <w:start w:val="1"/>
      <w:numFmt w:val="bullet"/>
      <w:lvlText w:val=""/>
      <w:lvlJc w:val="left"/>
      <w:pPr>
        <w:tabs>
          <w:tab w:val="num" w:pos="2880"/>
        </w:tabs>
        <w:ind w:left="2880" w:hanging="360"/>
      </w:pPr>
      <w:rPr>
        <w:rFonts w:ascii="Wingdings" w:hAnsi="Wingdings" w:hint="default"/>
      </w:rPr>
    </w:lvl>
    <w:lvl w:ilvl="4" w:tplc="195646E4" w:tentative="1">
      <w:start w:val="1"/>
      <w:numFmt w:val="bullet"/>
      <w:lvlText w:val=""/>
      <w:lvlJc w:val="left"/>
      <w:pPr>
        <w:tabs>
          <w:tab w:val="num" w:pos="3600"/>
        </w:tabs>
        <w:ind w:left="3600" w:hanging="360"/>
      </w:pPr>
      <w:rPr>
        <w:rFonts w:ascii="Wingdings" w:hAnsi="Wingdings" w:hint="default"/>
      </w:rPr>
    </w:lvl>
    <w:lvl w:ilvl="5" w:tplc="123C02AC" w:tentative="1">
      <w:start w:val="1"/>
      <w:numFmt w:val="bullet"/>
      <w:lvlText w:val=""/>
      <w:lvlJc w:val="left"/>
      <w:pPr>
        <w:tabs>
          <w:tab w:val="num" w:pos="4320"/>
        </w:tabs>
        <w:ind w:left="4320" w:hanging="360"/>
      </w:pPr>
      <w:rPr>
        <w:rFonts w:ascii="Wingdings" w:hAnsi="Wingdings" w:hint="default"/>
      </w:rPr>
    </w:lvl>
    <w:lvl w:ilvl="6" w:tplc="E5D8248A" w:tentative="1">
      <w:start w:val="1"/>
      <w:numFmt w:val="bullet"/>
      <w:lvlText w:val=""/>
      <w:lvlJc w:val="left"/>
      <w:pPr>
        <w:tabs>
          <w:tab w:val="num" w:pos="5040"/>
        </w:tabs>
        <w:ind w:left="5040" w:hanging="360"/>
      </w:pPr>
      <w:rPr>
        <w:rFonts w:ascii="Wingdings" w:hAnsi="Wingdings" w:hint="default"/>
      </w:rPr>
    </w:lvl>
    <w:lvl w:ilvl="7" w:tplc="2C761386" w:tentative="1">
      <w:start w:val="1"/>
      <w:numFmt w:val="bullet"/>
      <w:lvlText w:val=""/>
      <w:lvlJc w:val="left"/>
      <w:pPr>
        <w:tabs>
          <w:tab w:val="num" w:pos="5760"/>
        </w:tabs>
        <w:ind w:left="5760" w:hanging="360"/>
      </w:pPr>
      <w:rPr>
        <w:rFonts w:ascii="Wingdings" w:hAnsi="Wingdings" w:hint="default"/>
      </w:rPr>
    </w:lvl>
    <w:lvl w:ilvl="8" w:tplc="54105D5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A635C21"/>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6068CA"/>
    <w:multiLevelType w:val="hybridMultilevel"/>
    <w:tmpl w:val="0EC84E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1C1B19"/>
    <w:multiLevelType w:val="hybridMultilevel"/>
    <w:tmpl w:val="A4DC2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466177"/>
    <w:multiLevelType w:val="hybridMultilevel"/>
    <w:tmpl w:val="BBB22A74"/>
    <w:lvl w:ilvl="0" w:tplc="22961CBE">
      <w:start w:val="1"/>
      <w:numFmt w:val="bullet"/>
      <w:lvlText w:val="•"/>
      <w:lvlJc w:val="left"/>
      <w:pPr>
        <w:tabs>
          <w:tab w:val="num" w:pos="720"/>
        </w:tabs>
        <w:ind w:left="720" w:hanging="360"/>
      </w:pPr>
      <w:rPr>
        <w:rFonts w:ascii="Arial" w:hAnsi="Arial" w:hint="default"/>
      </w:rPr>
    </w:lvl>
    <w:lvl w:ilvl="1" w:tplc="1D546016">
      <w:start w:val="302"/>
      <w:numFmt w:val="bullet"/>
      <w:lvlText w:val="•"/>
      <w:lvlJc w:val="left"/>
      <w:pPr>
        <w:tabs>
          <w:tab w:val="num" w:pos="1440"/>
        </w:tabs>
        <w:ind w:left="1440" w:hanging="360"/>
      </w:pPr>
      <w:rPr>
        <w:rFonts w:ascii="Arial" w:hAnsi="Arial" w:hint="default"/>
      </w:rPr>
    </w:lvl>
    <w:lvl w:ilvl="2" w:tplc="8228D2F4" w:tentative="1">
      <w:start w:val="1"/>
      <w:numFmt w:val="bullet"/>
      <w:lvlText w:val="•"/>
      <w:lvlJc w:val="left"/>
      <w:pPr>
        <w:tabs>
          <w:tab w:val="num" w:pos="2160"/>
        </w:tabs>
        <w:ind w:left="2160" w:hanging="360"/>
      </w:pPr>
      <w:rPr>
        <w:rFonts w:ascii="Arial" w:hAnsi="Arial" w:hint="default"/>
      </w:rPr>
    </w:lvl>
    <w:lvl w:ilvl="3" w:tplc="96B40160" w:tentative="1">
      <w:start w:val="1"/>
      <w:numFmt w:val="bullet"/>
      <w:lvlText w:val="•"/>
      <w:lvlJc w:val="left"/>
      <w:pPr>
        <w:tabs>
          <w:tab w:val="num" w:pos="2880"/>
        </w:tabs>
        <w:ind w:left="2880" w:hanging="360"/>
      </w:pPr>
      <w:rPr>
        <w:rFonts w:ascii="Arial" w:hAnsi="Arial" w:hint="default"/>
      </w:rPr>
    </w:lvl>
    <w:lvl w:ilvl="4" w:tplc="2C60EB76" w:tentative="1">
      <w:start w:val="1"/>
      <w:numFmt w:val="bullet"/>
      <w:lvlText w:val="•"/>
      <w:lvlJc w:val="left"/>
      <w:pPr>
        <w:tabs>
          <w:tab w:val="num" w:pos="3600"/>
        </w:tabs>
        <w:ind w:left="3600" w:hanging="360"/>
      </w:pPr>
      <w:rPr>
        <w:rFonts w:ascii="Arial" w:hAnsi="Arial" w:hint="default"/>
      </w:rPr>
    </w:lvl>
    <w:lvl w:ilvl="5" w:tplc="8BD84EDA" w:tentative="1">
      <w:start w:val="1"/>
      <w:numFmt w:val="bullet"/>
      <w:lvlText w:val="•"/>
      <w:lvlJc w:val="left"/>
      <w:pPr>
        <w:tabs>
          <w:tab w:val="num" w:pos="4320"/>
        </w:tabs>
        <w:ind w:left="4320" w:hanging="360"/>
      </w:pPr>
      <w:rPr>
        <w:rFonts w:ascii="Arial" w:hAnsi="Arial" w:hint="default"/>
      </w:rPr>
    </w:lvl>
    <w:lvl w:ilvl="6" w:tplc="6242DDCC" w:tentative="1">
      <w:start w:val="1"/>
      <w:numFmt w:val="bullet"/>
      <w:lvlText w:val="•"/>
      <w:lvlJc w:val="left"/>
      <w:pPr>
        <w:tabs>
          <w:tab w:val="num" w:pos="5040"/>
        </w:tabs>
        <w:ind w:left="5040" w:hanging="360"/>
      </w:pPr>
      <w:rPr>
        <w:rFonts w:ascii="Arial" w:hAnsi="Arial" w:hint="default"/>
      </w:rPr>
    </w:lvl>
    <w:lvl w:ilvl="7" w:tplc="9B604340" w:tentative="1">
      <w:start w:val="1"/>
      <w:numFmt w:val="bullet"/>
      <w:lvlText w:val="•"/>
      <w:lvlJc w:val="left"/>
      <w:pPr>
        <w:tabs>
          <w:tab w:val="num" w:pos="5760"/>
        </w:tabs>
        <w:ind w:left="5760" w:hanging="360"/>
      </w:pPr>
      <w:rPr>
        <w:rFonts w:ascii="Arial" w:hAnsi="Arial" w:hint="default"/>
      </w:rPr>
    </w:lvl>
    <w:lvl w:ilvl="8" w:tplc="477CE45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4456D98"/>
    <w:multiLevelType w:val="hybridMultilevel"/>
    <w:tmpl w:val="5D88AE2A"/>
    <w:lvl w:ilvl="0" w:tplc="F642C8F6">
      <w:start w:val="1"/>
      <w:numFmt w:val="bullet"/>
      <w:lvlText w:val="•"/>
      <w:lvlJc w:val="left"/>
      <w:pPr>
        <w:tabs>
          <w:tab w:val="num" w:pos="720"/>
        </w:tabs>
        <w:ind w:left="720" w:hanging="360"/>
      </w:pPr>
      <w:rPr>
        <w:rFonts w:ascii="Arial" w:hAnsi="Arial" w:hint="default"/>
      </w:rPr>
    </w:lvl>
    <w:lvl w:ilvl="1" w:tplc="3C5AA3F2">
      <w:start w:val="78"/>
      <w:numFmt w:val="bullet"/>
      <w:lvlText w:val="–"/>
      <w:lvlJc w:val="left"/>
      <w:pPr>
        <w:tabs>
          <w:tab w:val="num" w:pos="1440"/>
        </w:tabs>
        <w:ind w:left="1440" w:hanging="360"/>
      </w:pPr>
      <w:rPr>
        <w:rFonts w:ascii="Arial" w:hAnsi="Arial" w:hint="default"/>
      </w:rPr>
    </w:lvl>
    <w:lvl w:ilvl="2" w:tplc="269230C0" w:tentative="1">
      <w:start w:val="1"/>
      <w:numFmt w:val="bullet"/>
      <w:lvlText w:val="•"/>
      <w:lvlJc w:val="left"/>
      <w:pPr>
        <w:tabs>
          <w:tab w:val="num" w:pos="2160"/>
        </w:tabs>
        <w:ind w:left="2160" w:hanging="360"/>
      </w:pPr>
      <w:rPr>
        <w:rFonts w:ascii="Arial" w:hAnsi="Arial" w:hint="default"/>
      </w:rPr>
    </w:lvl>
    <w:lvl w:ilvl="3" w:tplc="C108F08E" w:tentative="1">
      <w:start w:val="1"/>
      <w:numFmt w:val="bullet"/>
      <w:lvlText w:val="•"/>
      <w:lvlJc w:val="left"/>
      <w:pPr>
        <w:tabs>
          <w:tab w:val="num" w:pos="2880"/>
        </w:tabs>
        <w:ind w:left="2880" w:hanging="360"/>
      </w:pPr>
      <w:rPr>
        <w:rFonts w:ascii="Arial" w:hAnsi="Arial" w:hint="default"/>
      </w:rPr>
    </w:lvl>
    <w:lvl w:ilvl="4" w:tplc="2F44890E" w:tentative="1">
      <w:start w:val="1"/>
      <w:numFmt w:val="bullet"/>
      <w:lvlText w:val="•"/>
      <w:lvlJc w:val="left"/>
      <w:pPr>
        <w:tabs>
          <w:tab w:val="num" w:pos="3600"/>
        </w:tabs>
        <w:ind w:left="3600" w:hanging="360"/>
      </w:pPr>
      <w:rPr>
        <w:rFonts w:ascii="Arial" w:hAnsi="Arial" w:hint="default"/>
      </w:rPr>
    </w:lvl>
    <w:lvl w:ilvl="5" w:tplc="46F46114" w:tentative="1">
      <w:start w:val="1"/>
      <w:numFmt w:val="bullet"/>
      <w:lvlText w:val="•"/>
      <w:lvlJc w:val="left"/>
      <w:pPr>
        <w:tabs>
          <w:tab w:val="num" w:pos="4320"/>
        </w:tabs>
        <w:ind w:left="4320" w:hanging="360"/>
      </w:pPr>
      <w:rPr>
        <w:rFonts w:ascii="Arial" w:hAnsi="Arial" w:hint="default"/>
      </w:rPr>
    </w:lvl>
    <w:lvl w:ilvl="6" w:tplc="BD0024F4" w:tentative="1">
      <w:start w:val="1"/>
      <w:numFmt w:val="bullet"/>
      <w:lvlText w:val="•"/>
      <w:lvlJc w:val="left"/>
      <w:pPr>
        <w:tabs>
          <w:tab w:val="num" w:pos="5040"/>
        </w:tabs>
        <w:ind w:left="5040" w:hanging="360"/>
      </w:pPr>
      <w:rPr>
        <w:rFonts w:ascii="Arial" w:hAnsi="Arial" w:hint="default"/>
      </w:rPr>
    </w:lvl>
    <w:lvl w:ilvl="7" w:tplc="ECA0791A" w:tentative="1">
      <w:start w:val="1"/>
      <w:numFmt w:val="bullet"/>
      <w:lvlText w:val="•"/>
      <w:lvlJc w:val="left"/>
      <w:pPr>
        <w:tabs>
          <w:tab w:val="num" w:pos="5760"/>
        </w:tabs>
        <w:ind w:left="5760" w:hanging="360"/>
      </w:pPr>
      <w:rPr>
        <w:rFonts w:ascii="Arial" w:hAnsi="Arial" w:hint="default"/>
      </w:rPr>
    </w:lvl>
    <w:lvl w:ilvl="8" w:tplc="5E72CE9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2654AB0"/>
    <w:multiLevelType w:val="hybridMultilevel"/>
    <w:tmpl w:val="270089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930494"/>
    <w:multiLevelType w:val="hybridMultilevel"/>
    <w:tmpl w:val="A83C9B76"/>
    <w:lvl w:ilvl="0" w:tplc="65EA1DAA">
      <w:start w:val="1"/>
      <w:numFmt w:val="bullet"/>
      <w:lvlText w:val=""/>
      <w:lvlJc w:val="left"/>
      <w:pPr>
        <w:tabs>
          <w:tab w:val="num" w:pos="720"/>
        </w:tabs>
        <w:ind w:left="720" w:hanging="360"/>
      </w:pPr>
      <w:rPr>
        <w:rFonts w:ascii="Wingdings" w:hAnsi="Wingdings" w:hint="default"/>
      </w:rPr>
    </w:lvl>
    <w:lvl w:ilvl="1" w:tplc="8408B816">
      <w:start w:val="1"/>
      <w:numFmt w:val="bullet"/>
      <w:lvlText w:val=""/>
      <w:lvlJc w:val="left"/>
      <w:pPr>
        <w:tabs>
          <w:tab w:val="num" w:pos="1440"/>
        </w:tabs>
        <w:ind w:left="1440" w:hanging="360"/>
      </w:pPr>
      <w:rPr>
        <w:rFonts w:ascii="Wingdings" w:hAnsi="Wingdings" w:hint="default"/>
      </w:rPr>
    </w:lvl>
    <w:lvl w:ilvl="2" w:tplc="BCD2762A" w:tentative="1">
      <w:start w:val="1"/>
      <w:numFmt w:val="bullet"/>
      <w:lvlText w:val=""/>
      <w:lvlJc w:val="left"/>
      <w:pPr>
        <w:tabs>
          <w:tab w:val="num" w:pos="2160"/>
        </w:tabs>
        <w:ind w:left="2160" w:hanging="360"/>
      </w:pPr>
      <w:rPr>
        <w:rFonts w:ascii="Wingdings" w:hAnsi="Wingdings" w:hint="default"/>
      </w:rPr>
    </w:lvl>
    <w:lvl w:ilvl="3" w:tplc="CCBA71A2" w:tentative="1">
      <w:start w:val="1"/>
      <w:numFmt w:val="bullet"/>
      <w:lvlText w:val=""/>
      <w:lvlJc w:val="left"/>
      <w:pPr>
        <w:tabs>
          <w:tab w:val="num" w:pos="2880"/>
        </w:tabs>
        <w:ind w:left="2880" w:hanging="360"/>
      </w:pPr>
      <w:rPr>
        <w:rFonts w:ascii="Wingdings" w:hAnsi="Wingdings" w:hint="default"/>
      </w:rPr>
    </w:lvl>
    <w:lvl w:ilvl="4" w:tplc="C0D8A388" w:tentative="1">
      <w:start w:val="1"/>
      <w:numFmt w:val="bullet"/>
      <w:lvlText w:val=""/>
      <w:lvlJc w:val="left"/>
      <w:pPr>
        <w:tabs>
          <w:tab w:val="num" w:pos="3600"/>
        </w:tabs>
        <w:ind w:left="3600" w:hanging="360"/>
      </w:pPr>
      <w:rPr>
        <w:rFonts w:ascii="Wingdings" w:hAnsi="Wingdings" w:hint="default"/>
      </w:rPr>
    </w:lvl>
    <w:lvl w:ilvl="5" w:tplc="4114FAB4" w:tentative="1">
      <w:start w:val="1"/>
      <w:numFmt w:val="bullet"/>
      <w:lvlText w:val=""/>
      <w:lvlJc w:val="left"/>
      <w:pPr>
        <w:tabs>
          <w:tab w:val="num" w:pos="4320"/>
        </w:tabs>
        <w:ind w:left="4320" w:hanging="360"/>
      </w:pPr>
      <w:rPr>
        <w:rFonts w:ascii="Wingdings" w:hAnsi="Wingdings" w:hint="default"/>
      </w:rPr>
    </w:lvl>
    <w:lvl w:ilvl="6" w:tplc="602AB178" w:tentative="1">
      <w:start w:val="1"/>
      <w:numFmt w:val="bullet"/>
      <w:lvlText w:val=""/>
      <w:lvlJc w:val="left"/>
      <w:pPr>
        <w:tabs>
          <w:tab w:val="num" w:pos="5040"/>
        </w:tabs>
        <w:ind w:left="5040" w:hanging="360"/>
      </w:pPr>
      <w:rPr>
        <w:rFonts w:ascii="Wingdings" w:hAnsi="Wingdings" w:hint="default"/>
      </w:rPr>
    </w:lvl>
    <w:lvl w:ilvl="7" w:tplc="DABAC90C" w:tentative="1">
      <w:start w:val="1"/>
      <w:numFmt w:val="bullet"/>
      <w:lvlText w:val=""/>
      <w:lvlJc w:val="left"/>
      <w:pPr>
        <w:tabs>
          <w:tab w:val="num" w:pos="5760"/>
        </w:tabs>
        <w:ind w:left="5760" w:hanging="360"/>
      </w:pPr>
      <w:rPr>
        <w:rFonts w:ascii="Wingdings" w:hAnsi="Wingdings" w:hint="default"/>
      </w:rPr>
    </w:lvl>
    <w:lvl w:ilvl="8" w:tplc="8268351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E563E8"/>
    <w:multiLevelType w:val="hybridMultilevel"/>
    <w:tmpl w:val="FF727A38"/>
    <w:lvl w:ilvl="0" w:tplc="51FE0FE0">
      <w:start w:val="1"/>
      <w:numFmt w:val="bullet"/>
      <w:lvlText w:val="•"/>
      <w:lvlJc w:val="left"/>
      <w:pPr>
        <w:tabs>
          <w:tab w:val="num" w:pos="720"/>
        </w:tabs>
        <w:ind w:left="720" w:hanging="360"/>
      </w:pPr>
      <w:rPr>
        <w:rFonts w:ascii="Arial" w:hAnsi="Arial" w:hint="default"/>
      </w:rPr>
    </w:lvl>
    <w:lvl w:ilvl="1" w:tplc="8AA2D0D2">
      <w:start w:val="78"/>
      <w:numFmt w:val="bullet"/>
      <w:lvlText w:val="–"/>
      <w:lvlJc w:val="left"/>
      <w:pPr>
        <w:tabs>
          <w:tab w:val="num" w:pos="1440"/>
        </w:tabs>
        <w:ind w:left="1440" w:hanging="360"/>
      </w:pPr>
      <w:rPr>
        <w:rFonts w:ascii="Arial" w:hAnsi="Arial" w:hint="default"/>
      </w:rPr>
    </w:lvl>
    <w:lvl w:ilvl="2" w:tplc="B3B00262">
      <w:start w:val="78"/>
      <w:numFmt w:val="bullet"/>
      <w:lvlText w:val="•"/>
      <w:lvlJc w:val="left"/>
      <w:pPr>
        <w:tabs>
          <w:tab w:val="num" w:pos="2160"/>
        </w:tabs>
        <w:ind w:left="2160" w:hanging="360"/>
      </w:pPr>
      <w:rPr>
        <w:rFonts w:ascii="Arial" w:hAnsi="Arial" w:hint="default"/>
      </w:rPr>
    </w:lvl>
    <w:lvl w:ilvl="3" w:tplc="D86C1E98">
      <w:start w:val="78"/>
      <w:numFmt w:val="bullet"/>
      <w:lvlText w:val="–"/>
      <w:lvlJc w:val="left"/>
      <w:pPr>
        <w:tabs>
          <w:tab w:val="num" w:pos="2880"/>
        </w:tabs>
        <w:ind w:left="2880" w:hanging="360"/>
      </w:pPr>
      <w:rPr>
        <w:rFonts w:ascii="Arial" w:hAnsi="Arial" w:hint="default"/>
      </w:rPr>
    </w:lvl>
    <w:lvl w:ilvl="4" w:tplc="16A285AC" w:tentative="1">
      <w:start w:val="1"/>
      <w:numFmt w:val="bullet"/>
      <w:lvlText w:val="•"/>
      <w:lvlJc w:val="left"/>
      <w:pPr>
        <w:tabs>
          <w:tab w:val="num" w:pos="3600"/>
        </w:tabs>
        <w:ind w:left="3600" w:hanging="360"/>
      </w:pPr>
      <w:rPr>
        <w:rFonts w:ascii="Arial" w:hAnsi="Arial" w:hint="default"/>
      </w:rPr>
    </w:lvl>
    <w:lvl w:ilvl="5" w:tplc="89C485EA" w:tentative="1">
      <w:start w:val="1"/>
      <w:numFmt w:val="bullet"/>
      <w:lvlText w:val="•"/>
      <w:lvlJc w:val="left"/>
      <w:pPr>
        <w:tabs>
          <w:tab w:val="num" w:pos="4320"/>
        </w:tabs>
        <w:ind w:left="4320" w:hanging="360"/>
      </w:pPr>
      <w:rPr>
        <w:rFonts w:ascii="Arial" w:hAnsi="Arial" w:hint="default"/>
      </w:rPr>
    </w:lvl>
    <w:lvl w:ilvl="6" w:tplc="D4B47626" w:tentative="1">
      <w:start w:val="1"/>
      <w:numFmt w:val="bullet"/>
      <w:lvlText w:val="•"/>
      <w:lvlJc w:val="left"/>
      <w:pPr>
        <w:tabs>
          <w:tab w:val="num" w:pos="5040"/>
        </w:tabs>
        <w:ind w:left="5040" w:hanging="360"/>
      </w:pPr>
      <w:rPr>
        <w:rFonts w:ascii="Arial" w:hAnsi="Arial" w:hint="default"/>
      </w:rPr>
    </w:lvl>
    <w:lvl w:ilvl="7" w:tplc="EF9CD1EC" w:tentative="1">
      <w:start w:val="1"/>
      <w:numFmt w:val="bullet"/>
      <w:lvlText w:val="•"/>
      <w:lvlJc w:val="left"/>
      <w:pPr>
        <w:tabs>
          <w:tab w:val="num" w:pos="5760"/>
        </w:tabs>
        <w:ind w:left="5760" w:hanging="360"/>
      </w:pPr>
      <w:rPr>
        <w:rFonts w:ascii="Arial" w:hAnsi="Arial" w:hint="default"/>
      </w:rPr>
    </w:lvl>
    <w:lvl w:ilvl="8" w:tplc="C668279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6C2274"/>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34"/>
  </w:num>
  <w:num w:numId="3">
    <w:abstractNumId w:val="37"/>
  </w:num>
  <w:num w:numId="4">
    <w:abstractNumId w:val="26"/>
  </w:num>
  <w:num w:numId="5">
    <w:abstractNumId w:val="16"/>
  </w:num>
  <w:num w:numId="6">
    <w:abstractNumId w:val="7"/>
  </w:num>
  <w:num w:numId="7">
    <w:abstractNumId w:val="33"/>
  </w:num>
  <w:num w:numId="8">
    <w:abstractNumId w:val="17"/>
  </w:num>
  <w:num w:numId="9">
    <w:abstractNumId w:val="23"/>
  </w:num>
  <w:num w:numId="10">
    <w:abstractNumId w:val="40"/>
  </w:num>
  <w:num w:numId="11">
    <w:abstractNumId w:val="15"/>
  </w:num>
  <w:num w:numId="12">
    <w:abstractNumId w:val="12"/>
  </w:num>
  <w:num w:numId="13">
    <w:abstractNumId w:val="32"/>
  </w:num>
  <w:num w:numId="14">
    <w:abstractNumId w:val="38"/>
  </w:num>
  <w:num w:numId="15">
    <w:abstractNumId w:val="8"/>
  </w:num>
  <w:num w:numId="16">
    <w:abstractNumId w:val="27"/>
  </w:num>
  <w:num w:numId="17">
    <w:abstractNumId w:val="10"/>
  </w:num>
  <w:num w:numId="18">
    <w:abstractNumId w:val="3"/>
  </w:num>
  <w:num w:numId="19">
    <w:abstractNumId w:val="11"/>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9"/>
  </w:num>
  <w:num w:numId="23">
    <w:abstractNumId w:val="14"/>
  </w:num>
  <w:num w:numId="24">
    <w:abstractNumId w:val="31"/>
  </w:num>
  <w:num w:numId="25">
    <w:abstractNumId w:val="4"/>
  </w:num>
  <w:num w:numId="26">
    <w:abstractNumId w:val="35"/>
  </w:num>
  <w:num w:numId="27">
    <w:abstractNumId w:val="39"/>
  </w:num>
  <w:num w:numId="28">
    <w:abstractNumId w:val="1"/>
  </w:num>
  <w:num w:numId="29">
    <w:abstractNumId w:val="25"/>
  </w:num>
  <w:num w:numId="30">
    <w:abstractNumId w:val="36"/>
  </w:num>
  <w:num w:numId="31">
    <w:abstractNumId w:val="2"/>
  </w:num>
  <w:num w:numId="32">
    <w:abstractNumId w:val="24"/>
  </w:num>
  <w:num w:numId="33">
    <w:abstractNumId w:val="29"/>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20"/>
  </w:num>
  <w:num w:numId="36">
    <w:abstractNumId w:val="5"/>
  </w:num>
  <w:num w:numId="37">
    <w:abstractNumId w:val="30"/>
  </w:num>
  <w:num w:numId="38">
    <w:abstractNumId w:val="9"/>
  </w:num>
  <w:num w:numId="39">
    <w:abstractNumId w:val="22"/>
  </w:num>
  <w:num w:numId="40">
    <w:abstractNumId w:val="18"/>
  </w:num>
  <w:num w:numId="41">
    <w:abstractNumId w:val="6"/>
  </w:num>
  <w:num w:numId="42">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12CA"/>
    <w:rsid w:val="00001A0D"/>
    <w:rsid w:val="00002F74"/>
    <w:rsid w:val="0000301D"/>
    <w:rsid w:val="00003150"/>
    <w:rsid w:val="00003294"/>
    <w:rsid w:val="00003593"/>
    <w:rsid w:val="00003883"/>
    <w:rsid w:val="0000426E"/>
    <w:rsid w:val="0000460B"/>
    <w:rsid w:val="000054F4"/>
    <w:rsid w:val="00005676"/>
    <w:rsid w:val="00006110"/>
    <w:rsid w:val="00006198"/>
    <w:rsid w:val="0000667F"/>
    <w:rsid w:val="00006C4A"/>
    <w:rsid w:val="00007568"/>
    <w:rsid w:val="000075C6"/>
    <w:rsid w:val="00007C05"/>
    <w:rsid w:val="00010EE0"/>
    <w:rsid w:val="0001181D"/>
    <w:rsid w:val="00011C44"/>
    <w:rsid w:val="000126C4"/>
    <w:rsid w:val="000138F3"/>
    <w:rsid w:val="00013A12"/>
    <w:rsid w:val="00013BA4"/>
    <w:rsid w:val="0001465F"/>
    <w:rsid w:val="00014FFF"/>
    <w:rsid w:val="000153CC"/>
    <w:rsid w:val="0001572D"/>
    <w:rsid w:val="0001616E"/>
    <w:rsid w:val="00016290"/>
    <w:rsid w:val="000167F5"/>
    <w:rsid w:val="00016A3A"/>
    <w:rsid w:val="0001723C"/>
    <w:rsid w:val="00017A58"/>
    <w:rsid w:val="00020464"/>
    <w:rsid w:val="00020690"/>
    <w:rsid w:val="00021026"/>
    <w:rsid w:val="0002180A"/>
    <w:rsid w:val="000219CF"/>
    <w:rsid w:val="00021B88"/>
    <w:rsid w:val="00021CFA"/>
    <w:rsid w:val="00022F47"/>
    <w:rsid w:val="00023ECF"/>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6B"/>
    <w:rsid w:val="000311C6"/>
    <w:rsid w:val="000317A7"/>
    <w:rsid w:val="00031A3C"/>
    <w:rsid w:val="00031B2E"/>
    <w:rsid w:val="00031B4B"/>
    <w:rsid w:val="00031DDC"/>
    <w:rsid w:val="0003275D"/>
    <w:rsid w:val="00032AE2"/>
    <w:rsid w:val="000334E7"/>
    <w:rsid w:val="0003352E"/>
    <w:rsid w:val="0003375A"/>
    <w:rsid w:val="00033B9A"/>
    <w:rsid w:val="00033C92"/>
    <w:rsid w:val="00034928"/>
    <w:rsid w:val="00034EC9"/>
    <w:rsid w:val="00034F8D"/>
    <w:rsid w:val="0003515F"/>
    <w:rsid w:val="0003558C"/>
    <w:rsid w:val="00035828"/>
    <w:rsid w:val="0003668C"/>
    <w:rsid w:val="00036F82"/>
    <w:rsid w:val="00037460"/>
    <w:rsid w:val="000378CF"/>
    <w:rsid w:val="0003794F"/>
    <w:rsid w:val="00040016"/>
    <w:rsid w:val="00041235"/>
    <w:rsid w:val="0004127D"/>
    <w:rsid w:val="000415BD"/>
    <w:rsid w:val="00041E4C"/>
    <w:rsid w:val="000420FB"/>
    <w:rsid w:val="00043184"/>
    <w:rsid w:val="00043D07"/>
    <w:rsid w:val="0004511D"/>
    <w:rsid w:val="00045318"/>
    <w:rsid w:val="0004770E"/>
    <w:rsid w:val="0004795F"/>
    <w:rsid w:val="00047A40"/>
    <w:rsid w:val="00047B62"/>
    <w:rsid w:val="00051030"/>
    <w:rsid w:val="000515EB"/>
    <w:rsid w:val="000522D6"/>
    <w:rsid w:val="000522FD"/>
    <w:rsid w:val="00053062"/>
    <w:rsid w:val="00053584"/>
    <w:rsid w:val="000536FC"/>
    <w:rsid w:val="00054245"/>
    <w:rsid w:val="000549BA"/>
    <w:rsid w:val="00055076"/>
    <w:rsid w:val="000550EF"/>
    <w:rsid w:val="00055B21"/>
    <w:rsid w:val="00056BE9"/>
    <w:rsid w:val="00057786"/>
    <w:rsid w:val="000601B0"/>
    <w:rsid w:val="00060263"/>
    <w:rsid w:val="00060D51"/>
    <w:rsid w:val="000621F5"/>
    <w:rsid w:val="00062931"/>
    <w:rsid w:val="00062E5A"/>
    <w:rsid w:val="00062F52"/>
    <w:rsid w:val="00063031"/>
    <w:rsid w:val="00063B7E"/>
    <w:rsid w:val="00063C12"/>
    <w:rsid w:val="00063DD4"/>
    <w:rsid w:val="0006427B"/>
    <w:rsid w:val="000642D1"/>
    <w:rsid w:val="0006440F"/>
    <w:rsid w:val="0006496F"/>
    <w:rsid w:val="0006505D"/>
    <w:rsid w:val="000652C2"/>
    <w:rsid w:val="00065A4E"/>
    <w:rsid w:val="00066BED"/>
    <w:rsid w:val="00066EEB"/>
    <w:rsid w:val="000670B8"/>
    <w:rsid w:val="00067B57"/>
    <w:rsid w:val="0007046D"/>
    <w:rsid w:val="00070561"/>
    <w:rsid w:val="00070ECC"/>
    <w:rsid w:val="000710B5"/>
    <w:rsid w:val="000720CC"/>
    <w:rsid w:val="00072B3F"/>
    <w:rsid w:val="000737DA"/>
    <w:rsid w:val="0007417A"/>
    <w:rsid w:val="0007500A"/>
    <w:rsid w:val="0007555F"/>
    <w:rsid w:val="00075703"/>
    <w:rsid w:val="000767B1"/>
    <w:rsid w:val="00077A1F"/>
    <w:rsid w:val="00077BED"/>
    <w:rsid w:val="00077DA3"/>
    <w:rsid w:val="00077FE0"/>
    <w:rsid w:val="00081659"/>
    <w:rsid w:val="000817CE"/>
    <w:rsid w:val="00081A30"/>
    <w:rsid w:val="000824E2"/>
    <w:rsid w:val="0008263A"/>
    <w:rsid w:val="00082CE8"/>
    <w:rsid w:val="00083605"/>
    <w:rsid w:val="0008377A"/>
    <w:rsid w:val="000841A8"/>
    <w:rsid w:val="00084301"/>
    <w:rsid w:val="0008452A"/>
    <w:rsid w:val="00084BE4"/>
    <w:rsid w:val="0008544F"/>
    <w:rsid w:val="00085C24"/>
    <w:rsid w:val="00085DB7"/>
    <w:rsid w:val="00085F30"/>
    <w:rsid w:val="00085FB8"/>
    <w:rsid w:val="0008682B"/>
    <w:rsid w:val="00086CBB"/>
    <w:rsid w:val="000877C1"/>
    <w:rsid w:val="00087EE6"/>
    <w:rsid w:val="00090BB8"/>
    <w:rsid w:val="00091760"/>
    <w:rsid w:val="0009289C"/>
    <w:rsid w:val="00092919"/>
    <w:rsid w:val="00092A78"/>
    <w:rsid w:val="00092DCA"/>
    <w:rsid w:val="00092E07"/>
    <w:rsid w:val="000937D2"/>
    <w:rsid w:val="000940C0"/>
    <w:rsid w:val="00094880"/>
    <w:rsid w:val="00094FBF"/>
    <w:rsid w:val="00094FFF"/>
    <w:rsid w:val="0009597E"/>
    <w:rsid w:val="00096860"/>
    <w:rsid w:val="00096F81"/>
    <w:rsid w:val="000972E8"/>
    <w:rsid w:val="000A0867"/>
    <w:rsid w:val="000A0BC7"/>
    <w:rsid w:val="000A1326"/>
    <w:rsid w:val="000A1A26"/>
    <w:rsid w:val="000A2153"/>
    <w:rsid w:val="000A2581"/>
    <w:rsid w:val="000A2A53"/>
    <w:rsid w:val="000A2D07"/>
    <w:rsid w:val="000A319B"/>
    <w:rsid w:val="000A31E0"/>
    <w:rsid w:val="000A323C"/>
    <w:rsid w:val="000A3A69"/>
    <w:rsid w:val="000A4B48"/>
    <w:rsid w:val="000A4DBF"/>
    <w:rsid w:val="000A4E7E"/>
    <w:rsid w:val="000A561C"/>
    <w:rsid w:val="000A5A33"/>
    <w:rsid w:val="000A6602"/>
    <w:rsid w:val="000A6812"/>
    <w:rsid w:val="000A6F46"/>
    <w:rsid w:val="000A786A"/>
    <w:rsid w:val="000A79E3"/>
    <w:rsid w:val="000B05A6"/>
    <w:rsid w:val="000B091C"/>
    <w:rsid w:val="000B0B23"/>
    <w:rsid w:val="000B0B35"/>
    <w:rsid w:val="000B16EE"/>
    <w:rsid w:val="000B23BC"/>
    <w:rsid w:val="000B24B0"/>
    <w:rsid w:val="000B27A4"/>
    <w:rsid w:val="000B2A42"/>
    <w:rsid w:val="000B2EFB"/>
    <w:rsid w:val="000B327D"/>
    <w:rsid w:val="000B3B1F"/>
    <w:rsid w:val="000B434A"/>
    <w:rsid w:val="000B4A44"/>
    <w:rsid w:val="000B4D70"/>
    <w:rsid w:val="000B5030"/>
    <w:rsid w:val="000B5323"/>
    <w:rsid w:val="000B56BB"/>
    <w:rsid w:val="000B5D47"/>
    <w:rsid w:val="000B5EE7"/>
    <w:rsid w:val="000B5FC6"/>
    <w:rsid w:val="000B674E"/>
    <w:rsid w:val="000B6D46"/>
    <w:rsid w:val="000B6D65"/>
    <w:rsid w:val="000B767C"/>
    <w:rsid w:val="000B7761"/>
    <w:rsid w:val="000B79BF"/>
    <w:rsid w:val="000B7E76"/>
    <w:rsid w:val="000C084C"/>
    <w:rsid w:val="000C086D"/>
    <w:rsid w:val="000C0B1F"/>
    <w:rsid w:val="000C1BAB"/>
    <w:rsid w:val="000C1EBE"/>
    <w:rsid w:val="000C46D9"/>
    <w:rsid w:val="000C4A55"/>
    <w:rsid w:val="000C4A8B"/>
    <w:rsid w:val="000C5396"/>
    <w:rsid w:val="000C6427"/>
    <w:rsid w:val="000C655C"/>
    <w:rsid w:val="000C6CBF"/>
    <w:rsid w:val="000C7068"/>
    <w:rsid w:val="000C7235"/>
    <w:rsid w:val="000C73B4"/>
    <w:rsid w:val="000C76B7"/>
    <w:rsid w:val="000C7E14"/>
    <w:rsid w:val="000D01BA"/>
    <w:rsid w:val="000D19C5"/>
    <w:rsid w:val="000D1A28"/>
    <w:rsid w:val="000D1B83"/>
    <w:rsid w:val="000D2E2A"/>
    <w:rsid w:val="000D30E0"/>
    <w:rsid w:val="000D3487"/>
    <w:rsid w:val="000D3CB5"/>
    <w:rsid w:val="000D4AAF"/>
    <w:rsid w:val="000D4E0C"/>
    <w:rsid w:val="000D5864"/>
    <w:rsid w:val="000D600A"/>
    <w:rsid w:val="000D69FE"/>
    <w:rsid w:val="000D6B70"/>
    <w:rsid w:val="000D7224"/>
    <w:rsid w:val="000D73DA"/>
    <w:rsid w:val="000D73DE"/>
    <w:rsid w:val="000D7652"/>
    <w:rsid w:val="000E04BA"/>
    <w:rsid w:val="000E0602"/>
    <w:rsid w:val="000E0C7F"/>
    <w:rsid w:val="000E1041"/>
    <w:rsid w:val="000E2C23"/>
    <w:rsid w:val="000E3B40"/>
    <w:rsid w:val="000E3D46"/>
    <w:rsid w:val="000E4056"/>
    <w:rsid w:val="000E45A0"/>
    <w:rsid w:val="000E5081"/>
    <w:rsid w:val="000E58CF"/>
    <w:rsid w:val="000E5B3F"/>
    <w:rsid w:val="000E6208"/>
    <w:rsid w:val="000E6381"/>
    <w:rsid w:val="000E761A"/>
    <w:rsid w:val="000F0426"/>
    <w:rsid w:val="000F0E0B"/>
    <w:rsid w:val="000F0E88"/>
    <w:rsid w:val="000F1A7F"/>
    <w:rsid w:val="000F1DA5"/>
    <w:rsid w:val="000F1E71"/>
    <w:rsid w:val="000F2463"/>
    <w:rsid w:val="000F4963"/>
    <w:rsid w:val="000F55D0"/>
    <w:rsid w:val="000F55F4"/>
    <w:rsid w:val="000F5A74"/>
    <w:rsid w:val="000F5EAE"/>
    <w:rsid w:val="000F6667"/>
    <w:rsid w:val="000F70AF"/>
    <w:rsid w:val="000F78E2"/>
    <w:rsid w:val="000F7DD9"/>
    <w:rsid w:val="001009BE"/>
    <w:rsid w:val="00102320"/>
    <w:rsid w:val="00102563"/>
    <w:rsid w:val="00103301"/>
    <w:rsid w:val="001033F4"/>
    <w:rsid w:val="00103848"/>
    <w:rsid w:val="00104258"/>
    <w:rsid w:val="001042F2"/>
    <w:rsid w:val="00105215"/>
    <w:rsid w:val="00105A36"/>
    <w:rsid w:val="00106494"/>
    <w:rsid w:val="00106D90"/>
    <w:rsid w:val="00106DE4"/>
    <w:rsid w:val="00106E80"/>
    <w:rsid w:val="00106F9D"/>
    <w:rsid w:val="001072D7"/>
    <w:rsid w:val="00111200"/>
    <w:rsid w:val="00112756"/>
    <w:rsid w:val="00112A1A"/>
    <w:rsid w:val="001135F5"/>
    <w:rsid w:val="00113626"/>
    <w:rsid w:val="00113700"/>
    <w:rsid w:val="001137CF"/>
    <w:rsid w:val="00114192"/>
    <w:rsid w:val="00114A1F"/>
    <w:rsid w:val="00116046"/>
    <w:rsid w:val="001167BD"/>
    <w:rsid w:val="00116F74"/>
    <w:rsid w:val="001176B7"/>
    <w:rsid w:val="001205A1"/>
    <w:rsid w:val="0012082D"/>
    <w:rsid w:val="00122353"/>
    <w:rsid w:val="001239DE"/>
    <w:rsid w:val="00123B8B"/>
    <w:rsid w:val="00124252"/>
    <w:rsid w:val="00124802"/>
    <w:rsid w:val="00124944"/>
    <w:rsid w:val="001250AC"/>
    <w:rsid w:val="00125ADF"/>
    <w:rsid w:val="00125C52"/>
    <w:rsid w:val="001266F1"/>
    <w:rsid w:val="00126DA5"/>
    <w:rsid w:val="00126DDE"/>
    <w:rsid w:val="001271F9"/>
    <w:rsid w:val="001274D2"/>
    <w:rsid w:val="00127CC4"/>
    <w:rsid w:val="00127E48"/>
    <w:rsid w:val="00130C87"/>
    <w:rsid w:val="00130E0D"/>
    <w:rsid w:val="001315FA"/>
    <w:rsid w:val="00131FD4"/>
    <w:rsid w:val="00132987"/>
    <w:rsid w:val="00132C5B"/>
    <w:rsid w:val="00133256"/>
    <w:rsid w:val="001333F8"/>
    <w:rsid w:val="00133896"/>
    <w:rsid w:val="00133BE4"/>
    <w:rsid w:val="00135E13"/>
    <w:rsid w:val="00136BD1"/>
    <w:rsid w:val="00136BDF"/>
    <w:rsid w:val="00141387"/>
    <w:rsid w:val="00141560"/>
    <w:rsid w:val="00142612"/>
    <w:rsid w:val="00142FDE"/>
    <w:rsid w:val="001430CD"/>
    <w:rsid w:val="0014331A"/>
    <w:rsid w:val="00143E19"/>
    <w:rsid w:val="00144026"/>
    <w:rsid w:val="001445CF"/>
    <w:rsid w:val="001456E0"/>
    <w:rsid w:val="001460DE"/>
    <w:rsid w:val="00146CBA"/>
    <w:rsid w:val="00146D79"/>
    <w:rsid w:val="0014759B"/>
    <w:rsid w:val="0014774C"/>
    <w:rsid w:val="00147DB3"/>
    <w:rsid w:val="00147ED7"/>
    <w:rsid w:val="00150E13"/>
    <w:rsid w:val="00150F51"/>
    <w:rsid w:val="00150FC6"/>
    <w:rsid w:val="00151514"/>
    <w:rsid w:val="001516D8"/>
    <w:rsid w:val="00151825"/>
    <w:rsid w:val="00151ABA"/>
    <w:rsid w:val="001521A7"/>
    <w:rsid w:val="0015239C"/>
    <w:rsid w:val="001526CD"/>
    <w:rsid w:val="001533BD"/>
    <w:rsid w:val="00153870"/>
    <w:rsid w:val="00154025"/>
    <w:rsid w:val="00154859"/>
    <w:rsid w:val="001553C6"/>
    <w:rsid w:val="0015564D"/>
    <w:rsid w:val="00155B4A"/>
    <w:rsid w:val="0015760F"/>
    <w:rsid w:val="0016046E"/>
    <w:rsid w:val="00160C4D"/>
    <w:rsid w:val="0016136A"/>
    <w:rsid w:val="00161A68"/>
    <w:rsid w:val="00161CC4"/>
    <w:rsid w:val="00161CF2"/>
    <w:rsid w:val="00161FE8"/>
    <w:rsid w:val="001624DD"/>
    <w:rsid w:val="0016263B"/>
    <w:rsid w:val="00162B7C"/>
    <w:rsid w:val="00163410"/>
    <w:rsid w:val="00163472"/>
    <w:rsid w:val="00163997"/>
    <w:rsid w:val="00164213"/>
    <w:rsid w:val="00164897"/>
    <w:rsid w:val="001663D5"/>
    <w:rsid w:val="00166D1F"/>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5ECC"/>
    <w:rsid w:val="00176652"/>
    <w:rsid w:val="00176945"/>
    <w:rsid w:val="00176A4C"/>
    <w:rsid w:val="00176E0B"/>
    <w:rsid w:val="001771D5"/>
    <w:rsid w:val="00177970"/>
    <w:rsid w:val="00177F69"/>
    <w:rsid w:val="00180E49"/>
    <w:rsid w:val="00180FC4"/>
    <w:rsid w:val="00181289"/>
    <w:rsid w:val="00181A53"/>
    <w:rsid w:val="00181C27"/>
    <w:rsid w:val="00181E0A"/>
    <w:rsid w:val="00182838"/>
    <w:rsid w:val="001830C6"/>
    <w:rsid w:val="001842B5"/>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90C"/>
    <w:rsid w:val="00192F4D"/>
    <w:rsid w:val="00193142"/>
    <w:rsid w:val="001935E0"/>
    <w:rsid w:val="00193747"/>
    <w:rsid w:val="001946E1"/>
    <w:rsid w:val="00195150"/>
    <w:rsid w:val="001956CC"/>
    <w:rsid w:val="00195700"/>
    <w:rsid w:val="00195758"/>
    <w:rsid w:val="001A1B9D"/>
    <w:rsid w:val="001A1D6F"/>
    <w:rsid w:val="001A1F4E"/>
    <w:rsid w:val="001A24F6"/>
    <w:rsid w:val="001A4C57"/>
    <w:rsid w:val="001A4EBC"/>
    <w:rsid w:val="001A50B1"/>
    <w:rsid w:val="001A5720"/>
    <w:rsid w:val="001A6604"/>
    <w:rsid w:val="001A6C4C"/>
    <w:rsid w:val="001A6EF7"/>
    <w:rsid w:val="001A6F9B"/>
    <w:rsid w:val="001A79A4"/>
    <w:rsid w:val="001A7C49"/>
    <w:rsid w:val="001B0041"/>
    <w:rsid w:val="001B0F6F"/>
    <w:rsid w:val="001B12B5"/>
    <w:rsid w:val="001B180F"/>
    <w:rsid w:val="001B1EC5"/>
    <w:rsid w:val="001B286B"/>
    <w:rsid w:val="001B2F37"/>
    <w:rsid w:val="001B3291"/>
    <w:rsid w:val="001B36B5"/>
    <w:rsid w:val="001B4DAE"/>
    <w:rsid w:val="001B4DD5"/>
    <w:rsid w:val="001B58BE"/>
    <w:rsid w:val="001B6982"/>
    <w:rsid w:val="001B6B77"/>
    <w:rsid w:val="001B6B8F"/>
    <w:rsid w:val="001B6ECB"/>
    <w:rsid w:val="001B6FC7"/>
    <w:rsid w:val="001B718C"/>
    <w:rsid w:val="001C08CC"/>
    <w:rsid w:val="001C22CF"/>
    <w:rsid w:val="001C2561"/>
    <w:rsid w:val="001C26FD"/>
    <w:rsid w:val="001C3045"/>
    <w:rsid w:val="001C3588"/>
    <w:rsid w:val="001C3FC8"/>
    <w:rsid w:val="001C4009"/>
    <w:rsid w:val="001C41EF"/>
    <w:rsid w:val="001C4AAD"/>
    <w:rsid w:val="001C5DB8"/>
    <w:rsid w:val="001C647A"/>
    <w:rsid w:val="001D002A"/>
    <w:rsid w:val="001D00BD"/>
    <w:rsid w:val="001D04B9"/>
    <w:rsid w:val="001D072F"/>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ABF"/>
    <w:rsid w:val="001D52E4"/>
    <w:rsid w:val="001D5706"/>
    <w:rsid w:val="001D57D1"/>
    <w:rsid w:val="001D6ACD"/>
    <w:rsid w:val="001D6E97"/>
    <w:rsid w:val="001D7198"/>
    <w:rsid w:val="001D7BA7"/>
    <w:rsid w:val="001E05FF"/>
    <w:rsid w:val="001E0BE2"/>
    <w:rsid w:val="001E0CE2"/>
    <w:rsid w:val="001E0EF6"/>
    <w:rsid w:val="001E1023"/>
    <w:rsid w:val="001E1C0D"/>
    <w:rsid w:val="001E22C9"/>
    <w:rsid w:val="001E2B0B"/>
    <w:rsid w:val="001E2C3E"/>
    <w:rsid w:val="001E2DB1"/>
    <w:rsid w:val="001E31EE"/>
    <w:rsid w:val="001E47D1"/>
    <w:rsid w:val="001E4AA7"/>
    <w:rsid w:val="001E57E7"/>
    <w:rsid w:val="001E584A"/>
    <w:rsid w:val="001E6CA2"/>
    <w:rsid w:val="001F099B"/>
    <w:rsid w:val="001F1993"/>
    <w:rsid w:val="001F1AFB"/>
    <w:rsid w:val="001F1DAA"/>
    <w:rsid w:val="001F1E8A"/>
    <w:rsid w:val="001F2C22"/>
    <w:rsid w:val="001F34D7"/>
    <w:rsid w:val="001F3907"/>
    <w:rsid w:val="001F4191"/>
    <w:rsid w:val="001F451C"/>
    <w:rsid w:val="001F5A57"/>
    <w:rsid w:val="001F6979"/>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4477"/>
    <w:rsid w:val="00205089"/>
    <w:rsid w:val="00205462"/>
    <w:rsid w:val="002060E3"/>
    <w:rsid w:val="00206376"/>
    <w:rsid w:val="00206917"/>
    <w:rsid w:val="00206B59"/>
    <w:rsid w:val="00206D86"/>
    <w:rsid w:val="002076F3"/>
    <w:rsid w:val="00207A4A"/>
    <w:rsid w:val="00210032"/>
    <w:rsid w:val="0021083C"/>
    <w:rsid w:val="0021093C"/>
    <w:rsid w:val="00210D4F"/>
    <w:rsid w:val="002119C5"/>
    <w:rsid w:val="002121D7"/>
    <w:rsid w:val="002127E6"/>
    <w:rsid w:val="0021286E"/>
    <w:rsid w:val="002142D2"/>
    <w:rsid w:val="002148AB"/>
    <w:rsid w:val="00216158"/>
    <w:rsid w:val="002175F8"/>
    <w:rsid w:val="002179A2"/>
    <w:rsid w:val="0022003F"/>
    <w:rsid w:val="002206DA"/>
    <w:rsid w:val="00221349"/>
    <w:rsid w:val="00221782"/>
    <w:rsid w:val="00223072"/>
    <w:rsid w:val="002236E2"/>
    <w:rsid w:val="00223E2D"/>
    <w:rsid w:val="00223E43"/>
    <w:rsid w:val="00224431"/>
    <w:rsid w:val="002247C0"/>
    <w:rsid w:val="00225250"/>
    <w:rsid w:val="00225466"/>
    <w:rsid w:val="00225607"/>
    <w:rsid w:val="0022561E"/>
    <w:rsid w:val="00225C00"/>
    <w:rsid w:val="0022615A"/>
    <w:rsid w:val="00230A10"/>
    <w:rsid w:val="00230C94"/>
    <w:rsid w:val="00230EB7"/>
    <w:rsid w:val="00230EC6"/>
    <w:rsid w:val="00231B3D"/>
    <w:rsid w:val="00231E0E"/>
    <w:rsid w:val="002326FE"/>
    <w:rsid w:val="00234C5F"/>
    <w:rsid w:val="0023586D"/>
    <w:rsid w:val="00235B32"/>
    <w:rsid w:val="002362C1"/>
    <w:rsid w:val="00236663"/>
    <w:rsid w:val="002369A4"/>
    <w:rsid w:val="00236C6E"/>
    <w:rsid w:val="00237ADF"/>
    <w:rsid w:val="00237E42"/>
    <w:rsid w:val="002401F0"/>
    <w:rsid w:val="0024090A"/>
    <w:rsid w:val="00240DDB"/>
    <w:rsid w:val="002410B5"/>
    <w:rsid w:val="00242485"/>
    <w:rsid w:val="00242D7A"/>
    <w:rsid w:val="00243C61"/>
    <w:rsid w:val="00245579"/>
    <w:rsid w:val="002461C3"/>
    <w:rsid w:val="00246550"/>
    <w:rsid w:val="002468D7"/>
    <w:rsid w:val="00246A61"/>
    <w:rsid w:val="0024795D"/>
    <w:rsid w:val="00250B63"/>
    <w:rsid w:val="00251765"/>
    <w:rsid w:val="00251881"/>
    <w:rsid w:val="00252403"/>
    <w:rsid w:val="002525E8"/>
    <w:rsid w:val="00252C9A"/>
    <w:rsid w:val="00253B22"/>
    <w:rsid w:val="002541E7"/>
    <w:rsid w:val="00254250"/>
    <w:rsid w:val="00254E6A"/>
    <w:rsid w:val="00254F39"/>
    <w:rsid w:val="00255927"/>
    <w:rsid w:val="002559A4"/>
    <w:rsid w:val="00255C09"/>
    <w:rsid w:val="00255D2E"/>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4D69"/>
    <w:rsid w:val="00265201"/>
    <w:rsid w:val="002658E7"/>
    <w:rsid w:val="00265D7C"/>
    <w:rsid w:val="00266622"/>
    <w:rsid w:val="00266D95"/>
    <w:rsid w:val="00267702"/>
    <w:rsid w:val="002702FB"/>
    <w:rsid w:val="00270B1C"/>
    <w:rsid w:val="00270F79"/>
    <w:rsid w:val="002711D0"/>
    <w:rsid w:val="002716E8"/>
    <w:rsid w:val="00271C4B"/>
    <w:rsid w:val="00271FDA"/>
    <w:rsid w:val="00272474"/>
    <w:rsid w:val="00272996"/>
    <w:rsid w:val="00272CAE"/>
    <w:rsid w:val="0027303D"/>
    <w:rsid w:val="00273601"/>
    <w:rsid w:val="002739D3"/>
    <w:rsid w:val="00274205"/>
    <w:rsid w:val="0027453E"/>
    <w:rsid w:val="00275FE1"/>
    <w:rsid w:val="00276475"/>
    <w:rsid w:val="002766D9"/>
    <w:rsid w:val="002778DC"/>
    <w:rsid w:val="00277B68"/>
    <w:rsid w:val="00277E13"/>
    <w:rsid w:val="00277EC1"/>
    <w:rsid w:val="00280813"/>
    <w:rsid w:val="00280A19"/>
    <w:rsid w:val="00280E10"/>
    <w:rsid w:val="00282C5E"/>
    <w:rsid w:val="002834C9"/>
    <w:rsid w:val="00283AAC"/>
    <w:rsid w:val="0028415F"/>
    <w:rsid w:val="0028417E"/>
    <w:rsid w:val="00284391"/>
    <w:rsid w:val="00285E06"/>
    <w:rsid w:val="00285EB3"/>
    <w:rsid w:val="002865FA"/>
    <w:rsid w:val="002869C0"/>
    <w:rsid w:val="002876AB"/>
    <w:rsid w:val="00287C05"/>
    <w:rsid w:val="00290183"/>
    <w:rsid w:val="002904DE"/>
    <w:rsid w:val="00291C1B"/>
    <w:rsid w:val="00291CDC"/>
    <w:rsid w:val="002921C4"/>
    <w:rsid w:val="0029229A"/>
    <w:rsid w:val="00292DC5"/>
    <w:rsid w:val="002932DC"/>
    <w:rsid w:val="002932EC"/>
    <w:rsid w:val="002949C3"/>
    <w:rsid w:val="002953AF"/>
    <w:rsid w:val="0029562E"/>
    <w:rsid w:val="00295802"/>
    <w:rsid w:val="00295964"/>
    <w:rsid w:val="0029626C"/>
    <w:rsid w:val="00296B7E"/>
    <w:rsid w:val="00296FCC"/>
    <w:rsid w:val="002976AF"/>
    <w:rsid w:val="00297836"/>
    <w:rsid w:val="002A022A"/>
    <w:rsid w:val="002A0807"/>
    <w:rsid w:val="002A0E90"/>
    <w:rsid w:val="002A11BA"/>
    <w:rsid w:val="002A129F"/>
    <w:rsid w:val="002A1517"/>
    <w:rsid w:val="002A1AD8"/>
    <w:rsid w:val="002A27FC"/>
    <w:rsid w:val="002A2C31"/>
    <w:rsid w:val="002A33B0"/>
    <w:rsid w:val="002A3BFD"/>
    <w:rsid w:val="002A3D27"/>
    <w:rsid w:val="002A4B2C"/>
    <w:rsid w:val="002A5F7B"/>
    <w:rsid w:val="002A5F83"/>
    <w:rsid w:val="002A620B"/>
    <w:rsid w:val="002A6ED0"/>
    <w:rsid w:val="002B02CB"/>
    <w:rsid w:val="002B05C7"/>
    <w:rsid w:val="002B0AEC"/>
    <w:rsid w:val="002B11FF"/>
    <w:rsid w:val="002B1AC4"/>
    <w:rsid w:val="002B1C8F"/>
    <w:rsid w:val="002B1EE6"/>
    <w:rsid w:val="002B2C2C"/>
    <w:rsid w:val="002B2C81"/>
    <w:rsid w:val="002B2E42"/>
    <w:rsid w:val="002B39C5"/>
    <w:rsid w:val="002B40E0"/>
    <w:rsid w:val="002B48E7"/>
    <w:rsid w:val="002B5665"/>
    <w:rsid w:val="002B5B0E"/>
    <w:rsid w:val="002B6067"/>
    <w:rsid w:val="002B6395"/>
    <w:rsid w:val="002B654A"/>
    <w:rsid w:val="002B6E7E"/>
    <w:rsid w:val="002B701E"/>
    <w:rsid w:val="002B75CC"/>
    <w:rsid w:val="002B7C7E"/>
    <w:rsid w:val="002C00E0"/>
    <w:rsid w:val="002C00EE"/>
    <w:rsid w:val="002C034B"/>
    <w:rsid w:val="002C1C95"/>
    <w:rsid w:val="002C27CE"/>
    <w:rsid w:val="002C2AF3"/>
    <w:rsid w:val="002C460B"/>
    <w:rsid w:val="002C4E58"/>
    <w:rsid w:val="002C4F68"/>
    <w:rsid w:val="002C51DE"/>
    <w:rsid w:val="002C547B"/>
    <w:rsid w:val="002C5B9E"/>
    <w:rsid w:val="002C662E"/>
    <w:rsid w:val="002C6D7B"/>
    <w:rsid w:val="002C71B6"/>
    <w:rsid w:val="002C7743"/>
    <w:rsid w:val="002C7C8C"/>
    <w:rsid w:val="002D087B"/>
    <w:rsid w:val="002D0BCE"/>
    <w:rsid w:val="002D0C99"/>
    <w:rsid w:val="002D11AA"/>
    <w:rsid w:val="002D2365"/>
    <w:rsid w:val="002D282D"/>
    <w:rsid w:val="002D2BBF"/>
    <w:rsid w:val="002D4919"/>
    <w:rsid w:val="002D4A80"/>
    <w:rsid w:val="002D5DDD"/>
    <w:rsid w:val="002D671A"/>
    <w:rsid w:val="002D78E7"/>
    <w:rsid w:val="002D7AA2"/>
    <w:rsid w:val="002D7BAB"/>
    <w:rsid w:val="002E094F"/>
    <w:rsid w:val="002E0D17"/>
    <w:rsid w:val="002E16CB"/>
    <w:rsid w:val="002E173F"/>
    <w:rsid w:val="002E272E"/>
    <w:rsid w:val="002E2BE9"/>
    <w:rsid w:val="002E2C05"/>
    <w:rsid w:val="002E3BD7"/>
    <w:rsid w:val="002E3FE9"/>
    <w:rsid w:val="002E407E"/>
    <w:rsid w:val="002E4D02"/>
    <w:rsid w:val="002E55A2"/>
    <w:rsid w:val="002E56F2"/>
    <w:rsid w:val="002E5B36"/>
    <w:rsid w:val="002E6802"/>
    <w:rsid w:val="002E6A9A"/>
    <w:rsid w:val="002E7660"/>
    <w:rsid w:val="002E7855"/>
    <w:rsid w:val="002E7B67"/>
    <w:rsid w:val="002F07A4"/>
    <w:rsid w:val="002F1791"/>
    <w:rsid w:val="002F278E"/>
    <w:rsid w:val="002F2FBC"/>
    <w:rsid w:val="002F3A50"/>
    <w:rsid w:val="002F4302"/>
    <w:rsid w:val="002F48A3"/>
    <w:rsid w:val="002F48FD"/>
    <w:rsid w:val="002F4A63"/>
    <w:rsid w:val="002F4C00"/>
    <w:rsid w:val="002F564A"/>
    <w:rsid w:val="002F63D0"/>
    <w:rsid w:val="002F67D6"/>
    <w:rsid w:val="002F7510"/>
    <w:rsid w:val="002F7E3E"/>
    <w:rsid w:val="00300433"/>
    <w:rsid w:val="003008CC"/>
    <w:rsid w:val="00300A06"/>
    <w:rsid w:val="003012CB"/>
    <w:rsid w:val="00301EFA"/>
    <w:rsid w:val="003023C5"/>
    <w:rsid w:val="00302D5C"/>
    <w:rsid w:val="003032EF"/>
    <w:rsid w:val="003038CB"/>
    <w:rsid w:val="003039CE"/>
    <w:rsid w:val="00303E4F"/>
    <w:rsid w:val="00304197"/>
    <w:rsid w:val="00304479"/>
    <w:rsid w:val="00304EC9"/>
    <w:rsid w:val="003050DB"/>
    <w:rsid w:val="00305691"/>
    <w:rsid w:val="00305DED"/>
    <w:rsid w:val="0030648A"/>
    <w:rsid w:val="00306AA6"/>
    <w:rsid w:val="0031040B"/>
    <w:rsid w:val="003106FA"/>
    <w:rsid w:val="00310775"/>
    <w:rsid w:val="003111C0"/>
    <w:rsid w:val="003112B6"/>
    <w:rsid w:val="00311541"/>
    <w:rsid w:val="00311D14"/>
    <w:rsid w:val="00312EF8"/>
    <w:rsid w:val="00313C57"/>
    <w:rsid w:val="003141D9"/>
    <w:rsid w:val="00314DB7"/>
    <w:rsid w:val="00315017"/>
    <w:rsid w:val="00315D13"/>
    <w:rsid w:val="00316289"/>
    <w:rsid w:val="00321683"/>
    <w:rsid w:val="00322398"/>
    <w:rsid w:val="00322BF4"/>
    <w:rsid w:val="00322EBD"/>
    <w:rsid w:val="00322F74"/>
    <w:rsid w:val="00323614"/>
    <w:rsid w:val="00323F04"/>
    <w:rsid w:val="00324937"/>
    <w:rsid w:val="00324C31"/>
    <w:rsid w:val="00325829"/>
    <w:rsid w:val="00325C68"/>
    <w:rsid w:val="00326129"/>
    <w:rsid w:val="00326424"/>
    <w:rsid w:val="0032715E"/>
    <w:rsid w:val="00327B03"/>
    <w:rsid w:val="00327EF9"/>
    <w:rsid w:val="00330243"/>
    <w:rsid w:val="003312B1"/>
    <w:rsid w:val="003324CA"/>
    <w:rsid w:val="003325B0"/>
    <w:rsid w:val="00332DD8"/>
    <w:rsid w:val="00332E3C"/>
    <w:rsid w:val="0033316A"/>
    <w:rsid w:val="003334E9"/>
    <w:rsid w:val="003359A3"/>
    <w:rsid w:val="00336208"/>
    <w:rsid w:val="00337613"/>
    <w:rsid w:val="00337A5E"/>
    <w:rsid w:val="0034035A"/>
    <w:rsid w:val="0034157C"/>
    <w:rsid w:val="003415A0"/>
    <w:rsid w:val="00341AAA"/>
    <w:rsid w:val="003427F4"/>
    <w:rsid w:val="00343FF4"/>
    <w:rsid w:val="003452DD"/>
    <w:rsid w:val="00345CDD"/>
    <w:rsid w:val="00345FF9"/>
    <w:rsid w:val="00346111"/>
    <w:rsid w:val="0034613F"/>
    <w:rsid w:val="00346712"/>
    <w:rsid w:val="00346BAD"/>
    <w:rsid w:val="00346E70"/>
    <w:rsid w:val="003478F5"/>
    <w:rsid w:val="003508AD"/>
    <w:rsid w:val="00351814"/>
    <w:rsid w:val="00352619"/>
    <w:rsid w:val="00352A1C"/>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2840"/>
    <w:rsid w:val="00362D6B"/>
    <w:rsid w:val="00363482"/>
    <w:rsid w:val="0036351D"/>
    <w:rsid w:val="00363587"/>
    <w:rsid w:val="003637F6"/>
    <w:rsid w:val="00364132"/>
    <w:rsid w:val="00364474"/>
    <w:rsid w:val="00364D22"/>
    <w:rsid w:val="0036548D"/>
    <w:rsid w:val="003656FD"/>
    <w:rsid w:val="0036599C"/>
    <w:rsid w:val="003666B5"/>
    <w:rsid w:val="0036684F"/>
    <w:rsid w:val="00366F0E"/>
    <w:rsid w:val="00367A1F"/>
    <w:rsid w:val="00367EDE"/>
    <w:rsid w:val="003706A0"/>
    <w:rsid w:val="00370A79"/>
    <w:rsid w:val="00370CDE"/>
    <w:rsid w:val="003720AD"/>
    <w:rsid w:val="00372AA0"/>
    <w:rsid w:val="00373574"/>
    <w:rsid w:val="00373B9F"/>
    <w:rsid w:val="00374E4E"/>
    <w:rsid w:val="0037663C"/>
    <w:rsid w:val="00380411"/>
    <w:rsid w:val="00380CA3"/>
    <w:rsid w:val="00380D90"/>
    <w:rsid w:val="00381587"/>
    <w:rsid w:val="003818FB"/>
    <w:rsid w:val="00381C9C"/>
    <w:rsid w:val="00382216"/>
    <w:rsid w:val="0038237B"/>
    <w:rsid w:val="0038297C"/>
    <w:rsid w:val="003829E5"/>
    <w:rsid w:val="00383245"/>
    <w:rsid w:val="00383432"/>
    <w:rsid w:val="00383439"/>
    <w:rsid w:val="00383571"/>
    <w:rsid w:val="00383A05"/>
    <w:rsid w:val="00384E3F"/>
    <w:rsid w:val="00385043"/>
    <w:rsid w:val="003856C1"/>
    <w:rsid w:val="00385D57"/>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6D3"/>
    <w:rsid w:val="003A196D"/>
    <w:rsid w:val="003A216A"/>
    <w:rsid w:val="003A249A"/>
    <w:rsid w:val="003A2F4C"/>
    <w:rsid w:val="003A3229"/>
    <w:rsid w:val="003A42C8"/>
    <w:rsid w:val="003A47FD"/>
    <w:rsid w:val="003A5107"/>
    <w:rsid w:val="003A55D6"/>
    <w:rsid w:val="003A5AA8"/>
    <w:rsid w:val="003A5C39"/>
    <w:rsid w:val="003A6236"/>
    <w:rsid w:val="003A6A23"/>
    <w:rsid w:val="003A73DF"/>
    <w:rsid w:val="003A79BE"/>
    <w:rsid w:val="003A7B83"/>
    <w:rsid w:val="003B0465"/>
    <w:rsid w:val="003B0495"/>
    <w:rsid w:val="003B0C9D"/>
    <w:rsid w:val="003B1819"/>
    <w:rsid w:val="003B1A92"/>
    <w:rsid w:val="003B2209"/>
    <w:rsid w:val="003B273C"/>
    <w:rsid w:val="003B35DA"/>
    <w:rsid w:val="003B3BF9"/>
    <w:rsid w:val="003B429C"/>
    <w:rsid w:val="003B45AA"/>
    <w:rsid w:val="003B53D8"/>
    <w:rsid w:val="003B5F4D"/>
    <w:rsid w:val="003B71B0"/>
    <w:rsid w:val="003B7E68"/>
    <w:rsid w:val="003B7EB7"/>
    <w:rsid w:val="003C0336"/>
    <w:rsid w:val="003C03E0"/>
    <w:rsid w:val="003C06DA"/>
    <w:rsid w:val="003C0F5B"/>
    <w:rsid w:val="003C1867"/>
    <w:rsid w:val="003C1B78"/>
    <w:rsid w:val="003C2394"/>
    <w:rsid w:val="003C2936"/>
    <w:rsid w:val="003C29E1"/>
    <w:rsid w:val="003C2F7F"/>
    <w:rsid w:val="003C3263"/>
    <w:rsid w:val="003C37C2"/>
    <w:rsid w:val="003C6439"/>
    <w:rsid w:val="003C675A"/>
    <w:rsid w:val="003C6BE0"/>
    <w:rsid w:val="003C7753"/>
    <w:rsid w:val="003C7927"/>
    <w:rsid w:val="003C7966"/>
    <w:rsid w:val="003D07A2"/>
    <w:rsid w:val="003D1976"/>
    <w:rsid w:val="003D1991"/>
    <w:rsid w:val="003D1ACC"/>
    <w:rsid w:val="003D1B40"/>
    <w:rsid w:val="003D1EFA"/>
    <w:rsid w:val="003D246C"/>
    <w:rsid w:val="003D2A12"/>
    <w:rsid w:val="003D2A18"/>
    <w:rsid w:val="003D337D"/>
    <w:rsid w:val="003D3513"/>
    <w:rsid w:val="003D3F68"/>
    <w:rsid w:val="003D48F9"/>
    <w:rsid w:val="003D57F4"/>
    <w:rsid w:val="003D58CE"/>
    <w:rsid w:val="003D5B7D"/>
    <w:rsid w:val="003D6C47"/>
    <w:rsid w:val="003D6F0B"/>
    <w:rsid w:val="003D75EC"/>
    <w:rsid w:val="003D7986"/>
    <w:rsid w:val="003E004C"/>
    <w:rsid w:val="003E0692"/>
    <w:rsid w:val="003E0888"/>
    <w:rsid w:val="003E0B2D"/>
    <w:rsid w:val="003E0C07"/>
    <w:rsid w:val="003E0DEA"/>
    <w:rsid w:val="003E11F8"/>
    <w:rsid w:val="003E1B49"/>
    <w:rsid w:val="003E1D65"/>
    <w:rsid w:val="003E281F"/>
    <w:rsid w:val="003E3A86"/>
    <w:rsid w:val="003E4146"/>
    <w:rsid w:val="003E4CF2"/>
    <w:rsid w:val="003E5136"/>
    <w:rsid w:val="003E5BF3"/>
    <w:rsid w:val="003E5E33"/>
    <w:rsid w:val="003E658E"/>
    <w:rsid w:val="003E65BD"/>
    <w:rsid w:val="003E69B9"/>
    <w:rsid w:val="003E7070"/>
    <w:rsid w:val="003E7361"/>
    <w:rsid w:val="003E75CF"/>
    <w:rsid w:val="003F0084"/>
    <w:rsid w:val="003F072F"/>
    <w:rsid w:val="003F0F4F"/>
    <w:rsid w:val="003F1282"/>
    <w:rsid w:val="003F1679"/>
    <w:rsid w:val="003F1985"/>
    <w:rsid w:val="003F1A0E"/>
    <w:rsid w:val="003F1E38"/>
    <w:rsid w:val="003F1FD8"/>
    <w:rsid w:val="003F240B"/>
    <w:rsid w:val="003F282B"/>
    <w:rsid w:val="003F28F9"/>
    <w:rsid w:val="003F2DA5"/>
    <w:rsid w:val="003F2E56"/>
    <w:rsid w:val="003F3C05"/>
    <w:rsid w:val="003F491F"/>
    <w:rsid w:val="003F4ED6"/>
    <w:rsid w:val="003F5079"/>
    <w:rsid w:val="003F5320"/>
    <w:rsid w:val="003F54D2"/>
    <w:rsid w:val="003F5590"/>
    <w:rsid w:val="003F5ADC"/>
    <w:rsid w:val="003F61CE"/>
    <w:rsid w:val="003F68FD"/>
    <w:rsid w:val="003F6FBE"/>
    <w:rsid w:val="003F7161"/>
    <w:rsid w:val="003F77F3"/>
    <w:rsid w:val="00400A7A"/>
    <w:rsid w:val="00401973"/>
    <w:rsid w:val="004021DF"/>
    <w:rsid w:val="00402A31"/>
    <w:rsid w:val="00402E5D"/>
    <w:rsid w:val="004030D9"/>
    <w:rsid w:val="00403F04"/>
    <w:rsid w:val="004045B3"/>
    <w:rsid w:val="0040474C"/>
    <w:rsid w:val="00404CAD"/>
    <w:rsid w:val="00405F8D"/>
    <w:rsid w:val="004072D2"/>
    <w:rsid w:val="0040735C"/>
    <w:rsid w:val="0040764F"/>
    <w:rsid w:val="004079A4"/>
    <w:rsid w:val="00407A40"/>
    <w:rsid w:val="00407F23"/>
    <w:rsid w:val="004105DB"/>
    <w:rsid w:val="00410A15"/>
    <w:rsid w:val="00410F60"/>
    <w:rsid w:val="00411DE9"/>
    <w:rsid w:val="00414803"/>
    <w:rsid w:val="00414AE2"/>
    <w:rsid w:val="00414BD6"/>
    <w:rsid w:val="00415201"/>
    <w:rsid w:val="00415BAB"/>
    <w:rsid w:val="0041622E"/>
    <w:rsid w:val="00416B73"/>
    <w:rsid w:val="00416BEC"/>
    <w:rsid w:val="00416EE8"/>
    <w:rsid w:val="00417A99"/>
    <w:rsid w:val="00417AD3"/>
    <w:rsid w:val="004206BA"/>
    <w:rsid w:val="00420863"/>
    <w:rsid w:val="00420904"/>
    <w:rsid w:val="0042110B"/>
    <w:rsid w:val="00421DBA"/>
    <w:rsid w:val="00422361"/>
    <w:rsid w:val="00422E0A"/>
    <w:rsid w:val="0042335E"/>
    <w:rsid w:val="00423FE3"/>
    <w:rsid w:val="0042494D"/>
    <w:rsid w:val="00425845"/>
    <w:rsid w:val="004265F6"/>
    <w:rsid w:val="00426806"/>
    <w:rsid w:val="00427541"/>
    <w:rsid w:val="00427D97"/>
    <w:rsid w:val="00427E29"/>
    <w:rsid w:val="00427FFA"/>
    <w:rsid w:val="00431929"/>
    <w:rsid w:val="00431DD6"/>
    <w:rsid w:val="0043285A"/>
    <w:rsid w:val="00432B86"/>
    <w:rsid w:val="00432BBF"/>
    <w:rsid w:val="00432C62"/>
    <w:rsid w:val="00432CC3"/>
    <w:rsid w:val="00433B2D"/>
    <w:rsid w:val="00433DAF"/>
    <w:rsid w:val="00433E77"/>
    <w:rsid w:val="00433E85"/>
    <w:rsid w:val="004342A0"/>
    <w:rsid w:val="004344AB"/>
    <w:rsid w:val="00434751"/>
    <w:rsid w:val="0043509B"/>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D86"/>
    <w:rsid w:val="00445605"/>
    <w:rsid w:val="00445800"/>
    <w:rsid w:val="00445FDF"/>
    <w:rsid w:val="0044602B"/>
    <w:rsid w:val="0044606C"/>
    <w:rsid w:val="00446644"/>
    <w:rsid w:val="004471DC"/>
    <w:rsid w:val="004472E9"/>
    <w:rsid w:val="004476A3"/>
    <w:rsid w:val="00447EF4"/>
    <w:rsid w:val="00450852"/>
    <w:rsid w:val="0045152B"/>
    <w:rsid w:val="00452716"/>
    <w:rsid w:val="00454237"/>
    <w:rsid w:val="00454D19"/>
    <w:rsid w:val="00454D7C"/>
    <w:rsid w:val="00454DF4"/>
    <w:rsid w:val="00454FAD"/>
    <w:rsid w:val="0045535F"/>
    <w:rsid w:val="00455884"/>
    <w:rsid w:val="00455D0D"/>
    <w:rsid w:val="00456226"/>
    <w:rsid w:val="0045790A"/>
    <w:rsid w:val="00457EE2"/>
    <w:rsid w:val="00460472"/>
    <w:rsid w:val="004612FD"/>
    <w:rsid w:val="00461BEC"/>
    <w:rsid w:val="004622FE"/>
    <w:rsid w:val="00462C64"/>
    <w:rsid w:val="00462F48"/>
    <w:rsid w:val="00463644"/>
    <w:rsid w:val="004639EC"/>
    <w:rsid w:val="00463B2B"/>
    <w:rsid w:val="00463F33"/>
    <w:rsid w:val="00464A7D"/>
    <w:rsid w:val="00465074"/>
    <w:rsid w:val="004652F7"/>
    <w:rsid w:val="00465BF2"/>
    <w:rsid w:val="00465E11"/>
    <w:rsid w:val="00465F0B"/>
    <w:rsid w:val="0046654D"/>
    <w:rsid w:val="00466DA4"/>
    <w:rsid w:val="004672D9"/>
    <w:rsid w:val="00467D67"/>
    <w:rsid w:val="00470D35"/>
    <w:rsid w:val="00471B2D"/>
    <w:rsid w:val="00471C02"/>
    <w:rsid w:val="00472250"/>
    <w:rsid w:val="004722D2"/>
    <w:rsid w:val="004729B1"/>
    <w:rsid w:val="0047354C"/>
    <w:rsid w:val="00474729"/>
    <w:rsid w:val="00474CEA"/>
    <w:rsid w:val="00474D6E"/>
    <w:rsid w:val="00474FDB"/>
    <w:rsid w:val="0047586F"/>
    <w:rsid w:val="00475ACA"/>
    <w:rsid w:val="00475DBC"/>
    <w:rsid w:val="004764CF"/>
    <w:rsid w:val="00476CD7"/>
    <w:rsid w:val="00476ED8"/>
    <w:rsid w:val="00477349"/>
    <w:rsid w:val="00477AFF"/>
    <w:rsid w:val="004804A8"/>
    <w:rsid w:val="004805C1"/>
    <w:rsid w:val="004817A9"/>
    <w:rsid w:val="00481A23"/>
    <w:rsid w:val="00482B06"/>
    <w:rsid w:val="00482D8B"/>
    <w:rsid w:val="0048317F"/>
    <w:rsid w:val="004836D9"/>
    <w:rsid w:val="0048385F"/>
    <w:rsid w:val="004838BA"/>
    <w:rsid w:val="00483BCD"/>
    <w:rsid w:val="00483CF6"/>
    <w:rsid w:val="00484660"/>
    <w:rsid w:val="0048493E"/>
    <w:rsid w:val="00484F09"/>
    <w:rsid w:val="00485012"/>
    <w:rsid w:val="004852CF"/>
    <w:rsid w:val="0048547C"/>
    <w:rsid w:val="0048597E"/>
    <w:rsid w:val="004861AB"/>
    <w:rsid w:val="00486DC0"/>
    <w:rsid w:val="00486E77"/>
    <w:rsid w:val="00486F8E"/>
    <w:rsid w:val="00487896"/>
    <w:rsid w:val="0049016C"/>
    <w:rsid w:val="0049029F"/>
    <w:rsid w:val="004904AE"/>
    <w:rsid w:val="00490516"/>
    <w:rsid w:val="004907E1"/>
    <w:rsid w:val="00490AC6"/>
    <w:rsid w:val="00490EE1"/>
    <w:rsid w:val="0049139C"/>
    <w:rsid w:val="00491574"/>
    <w:rsid w:val="0049197A"/>
    <w:rsid w:val="00491A6E"/>
    <w:rsid w:val="004923FB"/>
    <w:rsid w:val="004928E2"/>
    <w:rsid w:val="00492996"/>
    <w:rsid w:val="00492DF2"/>
    <w:rsid w:val="0049304F"/>
    <w:rsid w:val="00494030"/>
    <w:rsid w:val="004943A5"/>
    <w:rsid w:val="00495637"/>
    <w:rsid w:val="0049580B"/>
    <w:rsid w:val="00495E5F"/>
    <w:rsid w:val="00495E6C"/>
    <w:rsid w:val="00496D08"/>
    <w:rsid w:val="00496D59"/>
    <w:rsid w:val="004976A7"/>
    <w:rsid w:val="00497C35"/>
    <w:rsid w:val="00497DF8"/>
    <w:rsid w:val="004A038E"/>
    <w:rsid w:val="004A04FB"/>
    <w:rsid w:val="004A0745"/>
    <w:rsid w:val="004A187C"/>
    <w:rsid w:val="004A1D8D"/>
    <w:rsid w:val="004A1DFE"/>
    <w:rsid w:val="004A204A"/>
    <w:rsid w:val="004A29CA"/>
    <w:rsid w:val="004A3118"/>
    <w:rsid w:val="004A39B8"/>
    <w:rsid w:val="004A454B"/>
    <w:rsid w:val="004A4BB2"/>
    <w:rsid w:val="004A5518"/>
    <w:rsid w:val="004A5950"/>
    <w:rsid w:val="004A7B1E"/>
    <w:rsid w:val="004A7F10"/>
    <w:rsid w:val="004B09BD"/>
    <w:rsid w:val="004B19BF"/>
    <w:rsid w:val="004B1F23"/>
    <w:rsid w:val="004B21FD"/>
    <w:rsid w:val="004B23C3"/>
    <w:rsid w:val="004B36F6"/>
    <w:rsid w:val="004B3753"/>
    <w:rsid w:val="004B3A61"/>
    <w:rsid w:val="004B3A97"/>
    <w:rsid w:val="004B4139"/>
    <w:rsid w:val="004B4356"/>
    <w:rsid w:val="004B4AF1"/>
    <w:rsid w:val="004B5017"/>
    <w:rsid w:val="004B50D1"/>
    <w:rsid w:val="004B5342"/>
    <w:rsid w:val="004B55C6"/>
    <w:rsid w:val="004B6441"/>
    <w:rsid w:val="004B64D8"/>
    <w:rsid w:val="004B65C0"/>
    <w:rsid w:val="004B73B9"/>
    <w:rsid w:val="004B7689"/>
    <w:rsid w:val="004B7E17"/>
    <w:rsid w:val="004C01F2"/>
    <w:rsid w:val="004C0D02"/>
    <w:rsid w:val="004C149D"/>
    <w:rsid w:val="004C1A8E"/>
    <w:rsid w:val="004C1C37"/>
    <w:rsid w:val="004C226E"/>
    <w:rsid w:val="004C321F"/>
    <w:rsid w:val="004C3996"/>
    <w:rsid w:val="004C39F3"/>
    <w:rsid w:val="004C3CB9"/>
    <w:rsid w:val="004C3FA8"/>
    <w:rsid w:val="004C45C5"/>
    <w:rsid w:val="004C466A"/>
    <w:rsid w:val="004C46C2"/>
    <w:rsid w:val="004C4909"/>
    <w:rsid w:val="004C4D1A"/>
    <w:rsid w:val="004C5A74"/>
    <w:rsid w:val="004C5AEC"/>
    <w:rsid w:val="004C5DD4"/>
    <w:rsid w:val="004C6027"/>
    <w:rsid w:val="004C6A32"/>
    <w:rsid w:val="004C72C7"/>
    <w:rsid w:val="004C733F"/>
    <w:rsid w:val="004C7862"/>
    <w:rsid w:val="004C7A22"/>
    <w:rsid w:val="004C7D60"/>
    <w:rsid w:val="004D0378"/>
    <w:rsid w:val="004D0A38"/>
    <w:rsid w:val="004D1D7B"/>
    <w:rsid w:val="004D1E66"/>
    <w:rsid w:val="004D20E9"/>
    <w:rsid w:val="004D2400"/>
    <w:rsid w:val="004D307B"/>
    <w:rsid w:val="004D3AF6"/>
    <w:rsid w:val="004D40A3"/>
    <w:rsid w:val="004D4218"/>
    <w:rsid w:val="004D48DE"/>
    <w:rsid w:val="004D4BFB"/>
    <w:rsid w:val="004D5664"/>
    <w:rsid w:val="004D6065"/>
    <w:rsid w:val="004D6385"/>
    <w:rsid w:val="004D67CB"/>
    <w:rsid w:val="004D6865"/>
    <w:rsid w:val="004D71A9"/>
    <w:rsid w:val="004D7859"/>
    <w:rsid w:val="004D7917"/>
    <w:rsid w:val="004D7FA8"/>
    <w:rsid w:val="004E02AE"/>
    <w:rsid w:val="004E03FD"/>
    <w:rsid w:val="004E11EE"/>
    <w:rsid w:val="004E12B2"/>
    <w:rsid w:val="004E1351"/>
    <w:rsid w:val="004E1D25"/>
    <w:rsid w:val="004E2515"/>
    <w:rsid w:val="004E2BE0"/>
    <w:rsid w:val="004E2C4B"/>
    <w:rsid w:val="004E2FA5"/>
    <w:rsid w:val="004E373A"/>
    <w:rsid w:val="004E49C5"/>
    <w:rsid w:val="004E4CC0"/>
    <w:rsid w:val="004E5732"/>
    <w:rsid w:val="004E5AFE"/>
    <w:rsid w:val="004E5B05"/>
    <w:rsid w:val="004E5CB3"/>
    <w:rsid w:val="004E5E00"/>
    <w:rsid w:val="004E7064"/>
    <w:rsid w:val="004E737A"/>
    <w:rsid w:val="004E78C8"/>
    <w:rsid w:val="004E7BF9"/>
    <w:rsid w:val="004F06FB"/>
    <w:rsid w:val="004F0963"/>
    <w:rsid w:val="004F2825"/>
    <w:rsid w:val="004F2CDD"/>
    <w:rsid w:val="004F30B4"/>
    <w:rsid w:val="004F37F0"/>
    <w:rsid w:val="004F3B01"/>
    <w:rsid w:val="004F4207"/>
    <w:rsid w:val="004F4381"/>
    <w:rsid w:val="004F4B02"/>
    <w:rsid w:val="004F4FB8"/>
    <w:rsid w:val="004F5BF3"/>
    <w:rsid w:val="004F5C5A"/>
    <w:rsid w:val="004F5D10"/>
    <w:rsid w:val="004F6043"/>
    <w:rsid w:val="004F692F"/>
    <w:rsid w:val="004F7081"/>
    <w:rsid w:val="004F7290"/>
    <w:rsid w:val="004F7446"/>
    <w:rsid w:val="004F78AA"/>
    <w:rsid w:val="005003DF"/>
    <w:rsid w:val="00500F15"/>
    <w:rsid w:val="00501D13"/>
    <w:rsid w:val="005028B5"/>
    <w:rsid w:val="00503376"/>
    <w:rsid w:val="00503C9B"/>
    <w:rsid w:val="00503EAD"/>
    <w:rsid w:val="00505386"/>
    <w:rsid w:val="005068E4"/>
    <w:rsid w:val="00506CAE"/>
    <w:rsid w:val="00507893"/>
    <w:rsid w:val="00507B00"/>
    <w:rsid w:val="00507B9C"/>
    <w:rsid w:val="00510751"/>
    <w:rsid w:val="00510E7A"/>
    <w:rsid w:val="00511476"/>
    <w:rsid w:val="005125BB"/>
    <w:rsid w:val="00512DE3"/>
    <w:rsid w:val="00512F21"/>
    <w:rsid w:val="005136CC"/>
    <w:rsid w:val="00515955"/>
    <w:rsid w:val="005167E8"/>
    <w:rsid w:val="00516ACC"/>
    <w:rsid w:val="00521EF7"/>
    <w:rsid w:val="0052307C"/>
    <w:rsid w:val="00523A33"/>
    <w:rsid w:val="00524265"/>
    <w:rsid w:val="00524D75"/>
    <w:rsid w:val="00524F0F"/>
    <w:rsid w:val="00525010"/>
    <w:rsid w:val="00525775"/>
    <w:rsid w:val="00525911"/>
    <w:rsid w:val="00525E31"/>
    <w:rsid w:val="00526D84"/>
    <w:rsid w:val="0052707B"/>
    <w:rsid w:val="005277B6"/>
    <w:rsid w:val="00527813"/>
    <w:rsid w:val="0052782A"/>
    <w:rsid w:val="005308FF"/>
    <w:rsid w:val="00530F4B"/>
    <w:rsid w:val="00531BD4"/>
    <w:rsid w:val="00531F08"/>
    <w:rsid w:val="005327B6"/>
    <w:rsid w:val="00532855"/>
    <w:rsid w:val="0053287C"/>
    <w:rsid w:val="005331CE"/>
    <w:rsid w:val="0053461F"/>
    <w:rsid w:val="00534C5F"/>
    <w:rsid w:val="0053509D"/>
    <w:rsid w:val="00535534"/>
    <w:rsid w:val="00535D52"/>
    <w:rsid w:val="00535E13"/>
    <w:rsid w:val="00536232"/>
    <w:rsid w:val="0053650A"/>
    <w:rsid w:val="00536833"/>
    <w:rsid w:val="005371F2"/>
    <w:rsid w:val="00537F2E"/>
    <w:rsid w:val="0054008E"/>
    <w:rsid w:val="0054037B"/>
    <w:rsid w:val="00540AD9"/>
    <w:rsid w:val="0054135B"/>
    <w:rsid w:val="005417C6"/>
    <w:rsid w:val="00541AFD"/>
    <w:rsid w:val="00541C69"/>
    <w:rsid w:val="005423B4"/>
    <w:rsid w:val="00543144"/>
    <w:rsid w:val="00543333"/>
    <w:rsid w:val="00543E40"/>
    <w:rsid w:val="00544F7A"/>
    <w:rsid w:val="00545421"/>
    <w:rsid w:val="00546197"/>
    <w:rsid w:val="005463B5"/>
    <w:rsid w:val="00547AF9"/>
    <w:rsid w:val="00547B0A"/>
    <w:rsid w:val="00547E4F"/>
    <w:rsid w:val="00550CA9"/>
    <w:rsid w:val="00551FCA"/>
    <w:rsid w:val="0055304D"/>
    <w:rsid w:val="00553130"/>
    <w:rsid w:val="0055326C"/>
    <w:rsid w:val="0055482E"/>
    <w:rsid w:val="00554B68"/>
    <w:rsid w:val="00554F48"/>
    <w:rsid w:val="00554FB3"/>
    <w:rsid w:val="005552B2"/>
    <w:rsid w:val="005576F7"/>
    <w:rsid w:val="00560492"/>
    <w:rsid w:val="005607A9"/>
    <w:rsid w:val="00561F4B"/>
    <w:rsid w:val="00562A27"/>
    <w:rsid w:val="00565866"/>
    <w:rsid w:val="005658A5"/>
    <w:rsid w:val="005676E4"/>
    <w:rsid w:val="0057041C"/>
    <w:rsid w:val="00570586"/>
    <w:rsid w:val="00570B85"/>
    <w:rsid w:val="005719CC"/>
    <w:rsid w:val="00572669"/>
    <w:rsid w:val="0057316B"/>
    <w:rsid w:val="00574850"/>
    <w:rsid w:val="00575A6D"/>
    <w:rsid w:val="00575ED0"/>
    <w:rsid w:val="0058009B"/>
    <w:rsid w:val="0058025A"/>
    <w:rsid w:val="0058187B"/>
    <w:rsid w:val="005819DD"/>
    <w:rsid w:val="0058268D"/>
    <w:rsid w:val="00582D54"/>
    <w:rsid w:val="0058368D"/>
    <w:rsid w:val="00583984"/>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1F81"/>
    <w:rsid w:val="005928AB"/>
    <w:rsid w:val="00593078"/>
    <w:rsid w:val="0059391C"/>
    <w:rsid w:val="005941A5"/>
    <w:rsid w:val="005942D5"/>
    <w:rsid w:val="005943C4"/>
    <w:rsid w:val="0059466A"/>
    <w:rsid w:val="00594752"/>
    <w:rsid w:val="0059515E"/>
    <w:rsid w:val="005962C8"/>
    <w:rsid w:val="00596924"/>
    <w:rsid w:val="00596B5B"/>
    <w:rsid w:val="00597E5D"/>
    <w:rsid w:val="005A085B"/>
    <w:rsid w:val="005A0D01"/>
    <w:rsid w:val="005A0F1C"/>
    <w:rsid w:val="005A1D95"/>
    <w:rsid w:val="005A2608"/>
    <w:rsid w:val="005A29EA"/>
    <w:rsid w:val="005A2E56"/>
    <w:rsid w:val="005A329D"/>
    <w:rsid w:val="005A3FEC"/>
    <w:rsid w:val="005A4B0B"/>
    <w:rsid w:val="005A4C72"/>
    <w:rsid w:val="005A5467"/>
    <w:rsid w:val="005A583A"/>
    <w:rsid w:val="005A5966"/>
    <w:rsid w:val="005A5CD5"/>
    <w:rsid w:val="005A67B8"/>
    <w:rsid w:val="005A72A7"/>
    <w:rsid w:val="005B051F"/>
    <w:rsid w:val="005B0567"/>
    <w:rsid w:val="005B078E"/>
    <w:rsid w:val="005B1220"/>
    <w:rsid w:val="005B141C"/>
    <w:rsid w:val="005B2022"/>
    <w:rsid w:val="005B3367"/>
    <w:rsid w:val="005B4429"/>
    <w:rsid w:val="005B448B"/>
    <w:rsid w:val="005B5668"/>
    <w:rsid w:val="005B5953"/>
    <w:rsid w:val="005B5CF5"/>
    <w:rsid w:val="005B5F79"/>
    <w:rsid w:val="005B6062"/>
    <w:rsid w:val="005B6D11"/>
    <w:rsid w:val="005B792A"/>
    <w:rsid w:val="005B7F68"/>
    <w:rsid w:val="005C00CC"/>
    <w:rsid w:val="005C0776"/>
    <w:rsid w:val="005C0803"/>
    <w:rsid w:val="005C09A9"/>
    <w:rsid w:val="005C0EAA"/>
    <w:rsid w:val="005C1017"/>
    <w:rsid w:val="005C11EF"/>
    <w:rsid w:val="005C1469"/>
    <w:rsid w:val="005C15B6"/>
    <w:rsid w:val="005C16EE"/>
    <w:rsid w:val="005C1723"/>
    <w:rsid w:val="005C191E"/>
    <w:rsid w:val="005C1BE5"/>
    <w:rsid w:val="005C21B8"/>
    <w:rsid w:val="005C261A"/>
    <w:rsid w:val="005C26E6"/>
    <w:rsid w:val="005C2BB3"/>
    <w:rsid w:val="005C2EFE"/>
    <w:rsid w:val="005C30D3"/>
    <w:rsid w:val="005C3FD8"/>
    <w:rsid w:val="005C3FF1"/>
    <w:rsid w:val="005C404A"/>
    <w:rsid w:val="005C4367"/>
    <w:rsid w:val="005C560A"/>
    <w:rsid w:val="005C5E39"/>
    <w:rsid w:val="005C5F4D"/>
    <w:rsid w:val="005C6357"/>
    <w:rsid w:val="005C67A2"/>
    <w:rsid w:val="005C68D3"/>
    <w:rsid w:val="005C6E87"/>
    <w:rsid w:val="005C6EA5"/>
    <w:rsid w:val="005C79EE"/>
    <w:rsid w:val="005D10EA"/>
    <w:rsid w:val="005D15AF"/>
    <w:rsid w:val="005D1853"/>
    <w:rsid w:val="005D1A0F"/>
    <w:rsid w:val="005D3511"/>
    <w:rsid w:val="005D378B"/>
    <w:rsid w:val="005D4ED6"/>
    <w:rsid w:val="005D717C"/>
    <w:rsid w:val="005D75B1"/>
    <w:rsid w:val="005D7632"/>
    <w:rsid w:val="005D7C23"/>
    <w:rsid w:val="005E05A6"/>
    <w:rsid w:val="005E19B4"/>
    <w:rsid w:val="005E1EE7"/>
    <w:rsid w:val="005E20DA"/>
    <w:rsid w:val="005E20F1"/>
    <w:rsid w:val="005E374B"/>
    <w:rsid w:val="005E3C68"/>
    <w:rsid w:val="005E475E"/>
    <w:rsid w:val="005E4FEF"/>
    <w:rsid w:val="005E534E"/>
    <w:rsid w:val="005E597B"/>
    <w:rsid w:val="005E5CBA"/>
    <w:rsid w:val="005E684F"/>
    <w:rsid w:val="005E6905"/>
    <w:rsid w:val="005E6BCB"/>
    <w:rsid w:val="005E7A84"/>
    <w:rsid w:val="005E7E5C"/>
    <w:rsid w:val="005F0059"/>
    <w:rsid w:val="005F03E6"/>
    <w:rsid w:val="005F07DD"/>
    <w:rsid w:val="005F15A5"/>
    <w:rsid w:val="005F2549"/>
    <w:rsid w:val="005F2818"/>
    <w:rsid w:val="005F2A90"/>
    <w:rsid w:val="005F30B5"/>
    <w:rsid w:val="005F3AB7"/>
    <w:rsid w:val="005F3CB3"/>
    <w:rsid w:val="005F4549"/>
    <w:rsid w:val="005F4FE7"/>
    <w:rsid w:val="005F5101"/>
    <w:rsid w:val="005F6572"/>
    <w:rsid w:val="005F76A4"/>
    <w:rsid w:val="005F7971"/>
    <w:rsid w:val="00600EAD"/>
    <w:rsid w:val="0060289C"/>
    <w:rsid w:val="006028C3"/>
    <w:rsid w:val="00603617"/>
    <w:rsid w:val="006038D6"/>
    <w:rsid w:val="006044AC"/>
    <w:rsid w:val="006046B6"/>
    <w:rsid w:val="006059EE"/>
    <w:rsid w:val="0060617A"/>
    <w:rsid w:val="00606B8B"/>
    <w:rsid w:val="00606E30"/>
    <w:rsid w:val="00607638"/>
    <w:rsid w:val="0060764C"/>
    <w:rsid w:val="00607DB2"/>
    <w:rsid w:val="006102C5"/>
    <w:rsid w:val="006116F6"/>
    <w:rsid w:val="0061186B"/>
    <w:rsid w:val="00611E72"/>
    <w:rsid w:val="006122AA"/>
    <w:rsid w:val="006123A2"/>
    <w:rsid w:val="0061264E"/>
    <w:rsid w:val="00613713"/>
    <w:rsid w:val="00615075"/>
    <w:rsid w:val="006173AF"/>
    <w:rsid w:val="006175CF"/>
    <w:rsid w:val="00617782"/>
    <w:rsid w:val="006178BC"/>
    <w:rsid w:val="006205C1"/>
    <w:rsid w:val="00620956"/>
    <w:rsid w:val="00620D81"/>
    <w:rsid w:val="006216B9"/>
    <w:rsid w:val="0062180E"/>
    <w:rsid w:val="00621C0F"/>
    <w:rsid w:val="00622637"/>
    <w:rsid w:val="006233B5"/>
    <w:rsid w:val="0062340D"/>
    <w:rsid w:val="00623FDF"/>
    <w:rsid w:val="0062416F"/>
    <w:rsid w:val="00624B5C"/>
    <w:rsid w:val="00624E83"/>
    <w:rsid w:val="006252F1"/>
    <w:rsid w:val="006258FC"/>
    <w:rsid w:val="00625FCB"/>
    <w:rsid w:val="0062606D"/>
    <w:rsid w:val="006261CB"/>
    <w:rsid w:val="0062624E"/>
    <w:rsid w:val="00626996"/>
    <w:rsid w:val="0063078B"/>
    <w:rsid w:val="0063085D"/>
    <w:rsid w:val="0063112E"/>
    <w:rsid w:val="006311F5"/>
    <w:rsid w:val="006312FE"/>
    <w:rsid w:val="00631502"/>
    <w:rsid w:val="0063190E"/>
    <w:rsid w:val="006319DE"/>
    <w:rsid w:val="00632516"/>
    <w:rsid w:val="0063253F"/>
    <w:rsid w:val="00632624"/>
    <w:rsid w:val="006326A8"/>
    <w:rsid w:val="006328C1"/>
    <w:rsid w:val="00633CAB"/>
    <w:rsid w:val="006344A4"/>
    <w:rsid w:val="006348EB"/>
    <w:rsid w:val="00635564"/>
    <w:rsid w:val="00635FF3"/>
    <w:rsid w:val="00636784"/>
    <w:rsid w:val="00636A1F"/>
    <w:rsid w:val="00636FE4"/>
    <w:rsid w:val="00637C32"/>
    <w:rsid w:val="00637D64"/>
    <w:rsid w:val="006404BF"/>
    <w:rsid w:val="006408EC"/>
    <w:rsid w:val="006410AC"/>
    <w:rsid w:val="006411FD"/>
    <w:rsid w:val="006415CF"/>
    <w:rsid w:val="006418F8"/>
    <w:rsid w:val="00642A59"/>
    <w:rsid w:val="00642AEB"/>
    <w:rsid w:val="00643CD3"/>
    <w:rsid w:val="00643D1C"/>
    <w:rsid w:val="00644C82"/>
    <w:rsid w:val="006463E2"/>
    <w:rsid w:val="00646CB5"/>
    <w:rsid w:val="0064709A"/>
    <w:rsid w:val="006472F5"/>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812"/>
    <w:rsid w:val="0065711D"/>
    <w:rsid w:val="00657394"/>
    <w:rsid w:val="006606E2"/>
    <w:rsid w:val="006608E6"/>
    <w:rsid w:val="00660FC0"/>
    <w:rsid w:val="006627C9"/>
    <w:rsid w:val="00663677"/>
    <w:rsid w:val="006638B1"/>
    <w:rsid w:val="006640B1"/>
    <w:rsid w:val="00665680"/>
    <w:rsid w:val="00665702"/>
    <w:rsid w:val="00666631"/>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67B0"/>
    <w:rsid w:val="00676B07"/>
    <w:rsid w:val="006771D9"/>
    <w:rsid w:val="006775A8"/>
    <w:rsid w:val="00677985"/>
    <w:rsid w:val="006808DB"/>
    <w:rsid w:val="00681153"/>
    <w:rsid w:val="0068125C"/>
    <w:rsid w:val="0068132F"/>
    <w:rsid w:val="00681657"/>
    <w:rsid w:val="00682BBA"/>
    <w:rsid w:val="00682F37"/>
    <w:rsid w:val="00683D85"/>
    <w:rsid w:val="00683F7E"/>
    <w:rsid w:val="00683F93"/>
    <w:rsid w:val="006843AF"/>
    <w:rsid w:val="00684A76"/>
    <w:rsid w:val="00684B6A"/>
    <w:rsid w:val="006856B8"/>
    <w:rsid w:val="00685F9F"/>
    <w:rsid w:val="00686016"/>
    <w:rsid w:val="00686C73"/>
    <w:rsid w:val="006870DB"/>
    <w:rsid w:val="006875E1"/>
    <w:rsid w:val="0069074E"/>
    <w:rsid w:val="00690E2C"/>
    <w:rsid w:val="006912D1"/>
    <w:rsid w:val="006913F1"/>
    <w:rsid w:val="00691F3E"/>
    <w:rsid w:val="0069207A"/>
    <w:rsid w:val="0069257A"/>
    <w:rsid w:val="00692AEE"/>
    <w:rsid w:val="006937D5"/>
    <w:rsid w:val="0069399C"/>
    <w:rsid w:val="00693A7D"/>
    <w:rsid w:val="00693DA7"/>
    <w:rsid w:val="00693F73"/>
    <w:rsid w:val="006947F0"/>
    <w:rsid w:val="00694BAD"/>
    <w:rsid w:val="00695199"/>
    <w:rsid w:val="00695BF4"/>
    <w:rsid w:val="00695D19"/>
    <w:rsid w:val="00696940"/>
    <w:rsid w:val="00696D35"/>
    <w:rsid w:val="00697217"/>
    <w:rsid w:val="0069757C"/>
    <w:rsid w:val="006A0036"/>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A6CAB"/>
    <w:rsid w:val="006B0041"/>
    <w:rsid w:val="006B0287"/>
    <w:rsid w:val="006B03AA"/>
    <w:rsid w:val="006B083A"/>
    <w:rsid w:val="006B08DE"/>
    <w:rsid w:val="006B0935"/>
    <w:rsid w:val="006B0D6B"/>
    <w:rsid w:val="006B12EF"/>
    <w:rsid w:val="006B160E"/>
    <w:rsid w:val="006B18FC"/>
    <w:rsid w:val="006B1C59"/>
    <w:rsid w:val="006B2641"/>
    <w:rsid w:val="006B2650"/>
    <w:rsid w:val="006B3E16"/>
    <w:rsid w:val="006B4331"/>
    <w:rsid w:val="006B49F6"/>
    <w:rsid w:val="006B4A4C"/>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1EE"/>
    <w:rsid w:val="006C3C7C"/>
    <w:rsid w:val="006C3DEE"/>
    <w:rsid w:val="006C3E1E"/>
    <w:rsid w:val="006C43D4"/>
    <w:rsid w:val="006C44DF"/>
    <w:rsid w:val="006C47B6"/>
    <w:rsid w:val="006C4C26"/>
    <w:rsid w:val="006C5940"/>
    <w:rsid w:val="006C5A1D"/>
    <w:rsid w:val="006C5A6E"/>
    <w:rsid w:val="006C6C6E"/>
    <w:rsid w:val="006C7168"/>
    <w:rsid w:val="006C757A"/>
    <w:rsid w:val="006C7C5A"/>
    <w:rsid w:val="006D05BA"/>
    <w:rsid w:val="006D0CAE"/>
    <w:rsid w:val="006D0CF1"/>
    <w:rsid w:val="006D0FC3"/>
    <w:rsid w:val="006D1C64"/>
    <w:rsid w:val="006D2020"/>
    <w:rsid w:val="006D2F8A"/>
    <w:rsid w:val="006D302A"/>
    <w:rsid w:val="006D3D0F"/>
    <w:rsid w:val="006D4241"/>
    <w:rsid w:val="006D46CB"/>
    <w:rsid w:val="006D4A70"/>
    <w:rsid w:val="006D5052"/>
    <w:rsid w:val="006D541C"/>
    <w:rsid w:val="006D565E"/>
    <w:rsid w:val="006D59DD"/>
    <w:rsid w:val="006D5CC7"/>
    <w:rsid w:val="006D6145"/>
    <w:rsid w:val="006D7134"/>
    <w:rsid w:val="006D7D34"/>
    <w:rsid w:val="006E0C56"/>
    <w:rsid w:val="006E1624"/>
    <w:rsid w:val="006E178F"/>
    <w:rsid w:val="006E1B28"/>
    <w:rsid w:val="006E1CAA"/>
    <w:rsid w:val="006E1D6C"/>
    <w:rsid w:val="006E213C"/>
    <w:rsid w:val="006E2409"/>
    <w:rsid w:val="006E249F"/>
    <w:rsid w:val="006E2577"/>
    <w:rsid w:val="006E3112"/>
    <w:rsid w:val="006E4356"/>
    <w:rsid w:val="006E4399"/>
    <w:rsid w:val="006E46D0"/>
    <w:rsid w:val="006E55B5"/>
    <w:rsid w:val="006E5FFB"/>
    <w:rsid w:val="006E6837"/>
    <w:rsid w:val="006E6FE5"/>
    <w:rsid w:val="006E778F"/>
    <w:rsid w:val="006E7859"/>
    <w:rsid w:val="006E7A97"/>
    <w:rsid w:val="006F0ACE"/>
    <w:rsid w:val="006F0D06"/>
    <w:rsid w:val="006F0FAA"/>
    <w:rsid w:val="006F1573"/>
    <w:rsid w:val="006F2694"/>
    <w:rsid w:val="006F2A68"/>
    <w:rsid w:val="006F3228"/>
    <w:rsid w:val="006F343D"/>
    <w:rsid w:val="006F4AA6"/>
    <w:rsid w:val="006F4B6E"/>
    <w:rsid w:val="006F4DBC"/>
    <w:rsid w:val="006F4F21"/>
    <w:rsid w:val="006F5D37"/>
    <w:rsid w:val="006F5FD6"/>
    <w:rsid w:val="006F6B45"/>
    <w:rsid w:val="006F6E6E"/>
    <w:rsid w:val="006F7BA6"/>
    <w:rsid w:val="006F7C85"/>
    <w:rsid w:val="00700830"/>
    <w:rsid w:val="00700AC7"/>
    <w:rsid w:val="00701080"/>
    <w:rsid w:val="007014DA"/>
    <w:rsid w:val="00701DA0"/>
    <w:rsid w:val="00702CB0"/>
    <w:rsid w:val="00704120"/>
    <w:rsid w:val="007047D6"/>
    <w:rsid w:val="0070489E"/>
    <w:rsid w:val="00704EAD"/>
    <w:rsid w:val="00704F8D"/>
    <w:rsid w:val="00705136"/>
    <w:rsid w:val="00705161"/>
    <w:rsid w:val="00705EB8"/>
    <w:rsid w:val="00706076"/>
    <w:rsid w:val="00706A24"/>
    <w:rsid w:val="00706CEE"/>
    <w:rsid w:val="007071C4"/>
    <w:rsid w:val="0070785B"/>
    <w:rsid w:val="007078E2"/>
    <w:rsid w:val="00707A97"/>
    <w:rsid w:val="00710005"/>
    <w:rsid w:val="007108D8"/>
    <w:rsid w:val="00710BB2"/>
    <w:rsid w:val="007113BE"/>
    <w:rsid w:val="0071157E"/>
    <w:rsid w:val="00711BE0"/>
    <w:rsid w:val="00711CF7"/>
    <w:rsid w:val="00711F11"/>
    <w:rsid w:val="00712A3F"/>
    <w:rsid w:val="00712B7E"/>
    <w:rsid w:val="00712CBA"/>
    <w:rsid w:val="00712F7E"/>
    <w:rsid w:val="007148D0"/>
    <w:rsid w:val="00714919"/>
    <w:rsid w:val="00714D88"/>
    <w:rsid w:val="00714F57"/>
    <w:rsid w:val="00716001"/>
    <w:rsid w:val="00717AFC"/>
    <w:rsid w:val="00717CBD"/>
    <w:rsid w:val="00720CE6"/>
    <w:rsid w:val="0072166E"/>
    <w:rsid w:val="00721679"/>
    <w:rsid w:val="00721D85"/>
    <w:rsid w:val="007225D7"/>
    <w:rsid w:val="007232BF"/>
    <w:rsid w:val="00723562"/>
    <w:rsid w:val="007236F8"/>
    <w:rsid w:val="0072477F"/>
    <w:rsid w:val="00724C49"/>
    <w:rsid w:val="0072518C"/>
    <w:rsid w:val="0072546D"/>
    <w:rsid w:val="007255B7"/>
    <w:rsid w:val="00725DE7"/>
    <w:rsid w:val="007263A9"/>
    <w:rsid w:val="0072664F"/>
    <w:rsid w:val="00726A85"/>
    <w:rsid w:val="00726B53"/>
    <w:rsid w:val="00727071"/>
    <w:rsid w:val="00727242"/>
    <w:rsid w:val="00731097"/>
    <w:rsid w:val="00731359"/>
    <w:rsid w:val="007313B7"/>
    <w:rsid w:val="00731E1D"/>
    <w:rsid w:val="007328D6"/>
    <w:rsid w:val="00732EE8"/>
    <w:rsid w:val="0073334B"/>
    <w:rsid w:val="00733EF4"/>
    <w:rsid w:val="0073413D"/>
    <w:rsid w:val="0073419D"/>
    <w:rsid w:val="00734EB7"/>
    <w:rsid w:val="00735DFF"/>
    <w:rsid w:val="00736538"/>
    <w:rsid w:val="00737096"/>
    <w:rsid w:val="00737EE2"/>
    <w:rsid w:val="00741066"/>
    <w:rsid w:val="0074158F"/>
    <w:rsid w:val="00741B7D"/>
    <w:rsid w:val="0074249E"/>
    <w:rsid w:val="00742990"/>
    <w:rsid w:val="00744B8C"/>
    <w:rsid w:val="00745152"/>
    <w:rsid w:val="007452CF"/>
    <w:rsid w:val="00746432"/>
    <w:rsid w:val="0074697D"/>
    <w:rsid w:val="00746F72"/>
    <w:rsid w:val="00747AEC"/>
    <w:rsid w:val="0075051D"/>
    <w:rsid w:val="0075162C"/>
    <w:rsid w:val="00751CF0"/>
    <w:rsid w:val="0075227C"/>
    <w:rsid w:val="00752632"/>
    <w:rsid w:val="00752C06"/>
    <w:rsid w:val="00753033"/>
    <w:rsid w:val="00753908"/>
    <w:rsid w:val="00753A6B"/>
    <w:rsid w:val="00753E15"/>
    <w:rsid w:val="007550B4"/>
    <w:rsid w:val="007554AD"/>
    <w:rsid w:val="007569A7"/>
    <w:rsid w:val="00756BE8"/>
    <w:rsid w:val="00757096"/>
    <w:rsid w:val="0075737E"/>
    <w:rsid w:val="00757578"/>
    <w:rsid w:val="00757B66"/>
    <w:rsid w:val="00757CD6"/>
    <w:rsid w:val="00757F25"/>
    <w:rsid w:val="007601B6"/>
    <w:rsid w:val="007611CE"/>
    <w:rsid w:val="00761E44"/>
    <w:rsid w:val="007620EB"/>
    <w:rsid w:val="0076227C"/>
    <w:rsid w:val="00762588"/>
    <w:rsid w:val="00763170"/>
    <w:rsid w:val="007633EC"/>
    <w:rsid w:val="007634CB"/>
    <w:rsid w:val="007638BE"/>
    <w:rsid w:val="0076433C"/>
    <w:rsid w:val="0076471F"/>
    <w:rsid w:val="007656A6"/>
    <w:rsid w:val="007663F2"/>
    <w:rsid w:val="00766C7E"/>
    <w:rsid w:val="0076716E"/>
    <w:rsid w:val="007673E3"/>
    <w:rsid w:val="007677DE"/>
    <w:rsid w:val="00770C66"/>
    <w:rsid w:val="00770EA8"/>
    <w:rsid w:val="00770EF3"/>
    <w:rsid w:val="00771752"/>
    <w:rsid w:val="0077210F"/>
    <w:rsid w:val="00772F91"/>
    <w:rsid w:val="0077333A"/>
    <w:rsid w:val="00773598"/>
    <w:rsid w:val="0077365E"/>
    <w:rsid w:val="00773968"/>
    <w:rsid w:val="007739A8"/>
    <w:rsid w:val="00773AFC"/>
    <w:rsid w:val="00773F65"/>
    <w:rsid w:val="00773F82"/>
    <w:rsid w:val="0077434B"/>
    <w:rsid w:val="007754EA"/>
    <w:rsid w:val="00776637"/>
    <w:rsid w:val="00776F38"/>
    <w:rsid w:val="007771C3"/>
    <w:rsid w:val="00777E61"/>
    <w:rsid w:val="0078307E"/>
    <w:rsid w:val="007832EC"/>
    <w:rsid w:val="007834C0"/>
    <w:rsid w:val="00783C29"/>
    <w:rsid w:val="00784107"/>
    <w:rsid w:val="007846F4"/>
    <w:rsid w:val="007861F4"/>
    <w:rsid w:val="007864B9"/>
    <w:rsid w:val="007867BB"/>
    <w:rsid w:val="00786C7A"/>
    <w:rsid w:val="00786E86"/>
    <w:rsid w:val="00787FC2"/>
    <w:rsid w:val="00790FEC"/>
    <w:rsid w:val="0079187E"/>
    <w:rsid w:val="00791CC0"/>
    <w:rsid w:val="00791D15"/>
    <w:rsid w:val="00792559"/>
    <w:rsid w:val="007927C7"/>
    <w:rsid w:val="007928BC"/>
    <w:rsid w:val="007929B7"/>
    <w:rsid w:val="00792FF0"/>
    <w:rsid w:val="00793B4C"/>
    <w:rsid w:val="007942B9"/>
    <w:rsid w:val="0079485D"/>
    <w:rsid w:val="00794A64"/>
    <w:rsid w:val="007951C7"/>
    <w:rsid w:val="007957F6"/>
    <w:rsid w:val="00795C21"/>
    <w:rsid w:val="0079695A"/>
    <w:rsid w:val="00796CD6"/>
    <w:rsid w:val="00796FBD"/>
    <w:rsid w:val="00797092"/>
    <w:rsid w:val="0079758B"/>
    <w:rsid w:val="007975C5"/>
    <w:rsid w:val="00797A62"/>
    <w:rsid w:val="00797D4D"/>
    <w:rsid w:val="007A065B"/>
    <w:rsid w:val="007A0BD1"/>
    <w:rsid w:val="007A1CE4"/>
    <w:rsid w:val="007A2462"/>
    <w:rsid w:val="007A2722"/>
    <w:rsid w:val="007A29A7"/>
    <w:rsid w:val="007A323B"/>
    <w:rsid w:val="007A38AC"/>
    <w:rsid w:val="007A393B"/>
    <w:rsid w:val="007A419D"/>
    <w:rsid w:val="007A5275"/>
    <w:rsid w:val="007A5B0B"/>
    <w:rsid w:val="007A5C04"/>
    <w:rsid w:val="007A6809"/>
    <w:rsid w:val="007A72FB"/>
    <w:rsid w:val="007A7992"/>
    <w:rsid w:val="007A7E69"/>
    <w:rsid w:val="007B08CA"/>
    <w:rsid w:val="007B0C6C"/>
    <w:rsid w:val="007B0D5D"/>
    <w:rsid w:val="007B0DE3"/>
    <w:rsid w:val="007B2675"/>
    <w:rsid w:val="007B27D2"/>
    <w:rsid w:val="007B2A9E"/>
    <w:rsid w:val="007B2EAC"/>
    <w:rsid w:val="007B44DD"/>
    <w:rsid w:val="007B46DD"/>
    <w:rsid w:val="007B4ADC"/>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5A7E"/>
    <w:rsid w:val="007C6870"/>
    <w:rsid w:val="007C6A51"/>
    <w:rsid w:val="007C6B6F"/>
    <w:rsid w:val="007C72A8"/>
    <w:rsid w:val="007D05FD"/>
    <w:rsid w:val="007D1167"/>
    <w:rsid w:val="007D1BA4"/>
    <w:rsid w:val="007D2289"/>
    <w:rsid w:val="007D2823"/>
    <w:rsid w:val="007D2899"/>
    <w:rsid w:val="007D3169"/>
    <w:rsid w:val="007D382B"/>
    <w:rsid w:val="007D3ACC"/>
    <w:rsid w:val="007D47CD"/>
    <w:rsid w:val="007D5A97"/>
    <w:rsid w:val="007D6CE6"/>
    <w:rsid w:val="007D73BC"/>
    <w:rsid w:val="007D7A27"/>
    <w:rsid w:val="007E0A2A"/>
    <w:rsid w:val="007E1275"/>
    <w:rsid w:val="007E1A22"/>
    <w:rsid w:val="007E1A6A"/>
    <w:rsid w:val="007E211F"/>
    <w:rsid w:val="007E2178"/>
    <w:rsid w:val="007E32D9"/>
    <w:rsid w:val="007E3359"/>
    <w:rsid w:val="007E438E"/>
    <w:rsid w:val="007E44BB"/>
    <w:rsid w:val="007E57E8"/>
    <w:rsid w:val="007E5B8D"/>
    <w:rsid w:val="007E5EB2"/>
    <w:rsid w:val="007E7388"/>
    <w:rsid w:val="007E74E4"/>
    <w:rsid w:val="007E7886"/>
    <w:rsid w:val="007E7A4C"/>
    <w:rsid w:val="007E7CBD"/>
    <w:rsid w:val="007F0125"/>
    <w:rsid w:val="007F0B26"/>
    <w:rsid w:val="007F1496"/>
    <w:rsid w:val="007F2D66"/>
    <w:rsid w:val="007F2DE0"/>
    <w:rsid w:val="007F3F2A"/>
    <w:rsid w:val="007F45BA"/>
    <w:rsid w:val="007F4D6A"/>
    <w:rsid w:val="007F51CC"/>
    <w:rsid w:val="007F5BE1"/>
    <w:rsid w:val="007F5F94"/>
    <w:rsid w:val="007F6861"/>
    <w:rsid w:val="007F72A0"/>
    <w:rsid w:val="007F7987"/>
    <w:rsid w:val="007F7FA9"/>
    <w:rsid w:val="008000EE"/>
    <w:rsid w:val="00800113"/>
    <w:rsid w:val="00800130"/>
    <w:rsid w:val="008006F9"/>
    <w:rsid w:val="008017C0"/>
    <w:rsid w:val="00801901"/>
    <w:rsid w:val="00801D20"/>
    <w:rsid w:val="008027A2"/>
    <w:rsid w:val="00802DF8"/>
    <w:rsid w:val="00803BB2"/>
    <w:rsid w:val="00804227"/>
    <w:rsid w:val="0080533F"/>
    <w:rsid w:val="008064FA"/>
    <w:rsid w:val="00806522"/>
    <w:rsid w:val="00806CBB"/>
    <w:rsid w:val="00806D18"/>
    <w:rsid w:val="008070E2"/>
    <w:rsid w:val="00807123"/>
    <w:rsid w:val="0080737A"/>
    <w:rsid w:val="008077EA"/>
    <w:rsid w:val="00807B11"/>
    <w:rsid w:val="00807B5C"/>
    <w:rsid w:val="00807E7E"/>
    <w:rsid w:val="00810344"/>
    <w:rsid w:val="008125C7"/>
    <w:rsid w:val="00813F05"/>
    <w:rsid w:val="008144EA"/>
    <w:rsid w:val="008152C9"/>
    <w:rsid w:val="00815410"/>
    <w:rsid w:val="00815824"/>
    <w:rsid w:val="008158AC"/>
    <w:rsid w:val="00815D9B"/>
    <w:rsid w:val="00815F92"/>
    <w:rsid w:val="008167D2"/>
    <w:rsid w:val="008167F9"/>
    <w:rsid w:val="008169E8"/>
    <w:rsid w:val="00816A0D"/>
    <w:rsid w:val="00816A67"/>
    <w:rsid w:val="00817528"/>
    <w:rsid w:val="008209B8"/>
    <w:rsid w:val="00821285"/>
    <w:rsid w:val="00821B3A"/>
    <w:rsid w:val="00822637"/>
    <w:rsid w:val="0082276A"/>
    <w:rsid w:val="008228C6"/>
    <w:rsid w:val="00822C1A"/>
    <w:rsid w:val="008233DC"/>
    <w:rsid w:val="00823B06"/>
    <w:rsid w:val="0082472F"/>
    <w:rsid w:val="00824D2A"/>
    <w:rsid w:val="00824D7B"/>
    <w:rsid w:val="0082599D"/>
    <w:rsid w:val="00826CB4"/>
    <w:rsid w:val="00827324"/>
    <w:rsid w:val="00827F68"/>
    <w:rsid w:val="0083033F"/>
    <w:rsid w:val="00831007"/>
    <w:rsid w:val="008310D9"/>
    <w:rsid w:val="00831355"/>
    <w:rsid w:val="008318A3"/>
    <w:rsid w:val="00831DF1"/>
    <w:rsid w:val="0083247C"/>
    <w:rsid w:val="00832A8A"/>
    <w:rsid w:val="00834639"/>
    <w:rsid w:val="00834BF1"/>
    <w:rsid w:val="00834D86"/>
    <w:rsid w:val="00834DA6"/>
    <w:rsid w:val="00834F66"/>
    <w:rsid w:val="00835FD5"/>
    <w:rsid w:val="00836C03"/>
    <w:rsid w:val="00837AA5"/>
    <w:rsid w:val="0084009E"/>
    <w:rsid w:val="00840142"/>
    <w:rsid w:val="0084078A"/>
    <w:rsid w:val="008409E8"/>
    <w:rsid w:val="00841439"/>
    <w:rsid w:val="00841619"/>
    <w:rsid w:val="00842010"/>
    <w:rsid w:val="0084303C"/>
    <w:rsid w:val="0084341D"/>
    <w:rsid w:val="00843512"/>
    <w:rsid w:val="008436A4"/>
    <w:rsid w:val="0084379E"/>
    <w:rsid w:val="00844161"/>
    <w:rsid w:val="0084423C"/>
    <w:rsid w:val="008444D3"/>
    <w:rsid w:val="008448A4"/>
    <w:rsid w:val="00844A4B"/>
    <w:rsid w:val="00846038"/>
    <w:rsid w:val="008460F2"/>
    <w:rsid w:val="00846244"/>
    <w:rsid w:val="0084627F"/>
    <w:rsid w:val="00846A26"/>
    <w:rsid w:val="00847AD4"/>
    <w:rsid w:val="00847C85"/>
    <w:rsid w:val="00847D73"/>
    <w:rsid w:val="008505D7"/>
    <w:rsid w:val="0085064A"/>
    <w:rsid w:val="00850756"/>
    <w:rsid w:val="00850783"/>
    <w:rsid w:val="008510A6"/>
    <w:rsid w:val="00851B52"/>
    <w:rsid w:val="00852B05"/>
    <w:rsid w:val="00853B27"/>
    <w:rsid w:val="008540F6"/>
    <w:rsid w:val="008562A0"/>
    <w:rsid w:val="008565EF"/>
    <w:rsid w:val="0085660A"/>
    <w:rsid w:val="00856FF7"/>
    <w:rsid w:val="0085775F"/>
    <w:rsid w:val="00857778"/>
    <w:rsid w:val="00857AA3"/>
    <w:rsid w:val="00857D43"/>
    <w:rsid w:val="00857E78"/>
    <w:rsid w:val="00860269"/>
    <w:rsid w:val="008616AE"/>
    <w:rsid w:val="00861728"/>
    <w:rsid w:val="008622A1"/>
    <w:rsid w:val="008632C0"/>
    <w:rsid w:val="008642B0"/>
    <w:rsid w:val="00864879"/>
    <w:rsid w:val="0086571F"/>
    <w:rsid w:val="00865B22"/>
    <w:rsid w:val="00866189"/>
    <w:rsid w:val="0086746B"/>
    <w:rsid w:val="0086772C"/>
    <w:rsid w:val="00867D3B"/>
    <w:rsid w:val="00871CE9"/>
    <w:rsid w:val="008722D8"/>
    <w:rsid w:val="00872994"/>
    <w:rsid w:val="00873FC6"/>
    <w:rsid w:val="00874493"/>
    <w:rsid w:val="00874537"/>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87"/>
    <w:rsid w:val="008863FC"/>
    <w:rsid w:val="00886554"/>
    <w:rsid w:val="00886758"/>
    <w:rsid w:val="00886A76"/>
    <w:rsid w:val="00887156"/>
    <w:rsid w:val="0088723B"/>
    <w:rsid w:val="0088737D"/>
    <w:rsid w:val="008875A4"/>
    <w:rsid w:val="00887984"/>
    <w:rsid w:val="00887AA1"/>
    <w:rsid w:val="00887BB1"/>
    <w:rsid w:val="00887E9B"/>
    <w:rsid w:val="00890B40"/>
    <w:rsid w:val="00890CBF"/>
    <w:rsid w:val="00891702"/>
    <w:rsid w:val="00891718"/>
    <w:rsid w:val="00891E17"/>
    <w:rsid w:val="00892B87"/>
    <w:rsid w:val="00892DDB"/>
    <w:rsid w:val="008930BE"/>
    <w:rsid w:val="008931D2"/>
    <w:rsid w:val="0089367F"/>
    <w:rsid w:val="0089466D"/>
    <w:rsid w:val="008951A8"/>
    <w:rsid w:val="008968D7"/>
    <w:rsid w:val="00896960"/>
    <w:rsid w:val="00896B49"/>
    <w:rsid w:val="00896DB2"/>
    <w:rsid w:val="008A0E21"/>
    <w:rsid w:val="008A1CAD"/>
    <w:rsid w:val="008A1EB8"/>
    <w:rsid w:val="008A2168"/>
    <w:rsid w:val="008A25F1"/>
    <w:rsid w:val="008A2701"/>
    <w:rsid w:val="008A4270"/>
    <w:rsid w:val="008A4C71"/>
    <w:rsid w:val="008A64D7"/>
    <w:rsid w:val="008A67FB"/>
    <w:rsid w:val="008A686A"/>
    <w:rsid w:val="008A74A1"/>
    <w:rsid w:val="008A7D0D"/>
    <w:rsid w:val="008A7E55"/>
    <w:rsid w:val="008B00C7"/>
    <w:rsid w:val="008B040C"/>
    <w:rsid w:val="008B08A2"/>
    <w:rsid w:val="008B0F95"/>
    <w:rsid w:val="008B13DF"/>
    <w:rsid w:val="008B1C49"/>
    <w:rsid w:val="008B1ED0"/>
    <w:rsid w:val="008B2950"/>
    <w:rsid w:val="008B356B"/>
    <w:rsid w:val="008B39E6"/>
    <w:rsid w:val="008B4E9B"/>
    <w:rsid w:val="008B52B5"/>
    <w:rsid w:val="008B5A34"/>
    <w:rsid w:val="008B62B4"/>
    <w:rsid w:val="008B64A6"/>
    <w:rsid w:val="008B68F0"/>
    <w:rsid w:val="008B6932"/>
    <w:rsid w:val="008B6940"/>
    <w:rsid w:val="008B77F7"/>
    <w:rsid w:val="008B7B1D"/>
    <w:rsid w:val="008C01D9"/>
    <w:rsid w:val="008C0215"/>
    <w:rsid w:val="008C10DA"/>
    <w:rsid w:val="008C15DD"/>
    <w:rsid w:val="008C23A2"/>
    <w:rsid w:val="008C2477"/>
    <w:rsid w:val="008C3023"/>
    <w:rsid w:val="008C41C8"/>
    <w:rsid w:val="008C5908"/>
    <w:rsid w:val="008C5C97"/>
    <w:rsid w:val="008C60E5"/>
    <w:rsid w:val="008C7629"/>
    <w:rsid w:val="008C7B44"/>
    <w:rsid w:val="008D05D9"/>
    <w:rsid w:val="008D0A01"/>
    <w:rsid w:val="008D0D35"/>
    <w:rsid w:val="008D0DFF"/>
    <w:rsid w:val="008D1964"/>
    <w:rsid w:val="008D1D6F"/>
    <w:rsid w:val="008D207A"/>
    <w:rsid w:val="008D23C6"/>
    <w:rsid w:val="008D2445"/>
    <w:rsid w:val="008D24AB"/>
    <w:rsid w:val="008D2874"/>
    <w:rsid w:val="008D31B4"/>
    <w:rsid w:val="008D3567"/>
    <w:rsid w:val="008D3952"/>
    <w:rsid w:val="008D3AAB"/>
    <w:rsid w:val="008D3F73"/>
    <w:rsid w:val="008D59F7"/>
    <w:rsid w:val="008D5A0A"/>
    <w:rsid w:val="008D5A2D"/>
    <w:rsid w:val="008D5C60"/>
    <w:rsid w:val="008D5D7D"/>
    <w:rsid w:val="008D5E51"/>
    <w:rsid w:val="008D7109"/>
    <w:rsid w:val="008D7742"/>
    <w:rsid w:val="008E0FA4"/>
    <w:rsid w:val="008E1130"/>
    <w:rsid w:val="008E2080"/>
    <w:rsid w:val="008E2C29"/>
    <w:rsid w:val="008E3533"/>
    <w:rsid w:val="008E4604"/>
    <w:rsid w:val="008E4B36"/>
    <w:rsid w:val="008E4B5B"/>
    <w:rsid w:val="008E4C00"/>
    <w:rsid w:val="008E584F"/>
    <w:rsid w:val="008E7145"/>
    <w:rsid w:val="008E742E"/>
    <w:rsid w:val="008E7E24"/>
    <w:rsid w:val="008F009E"/>
    <w:rsid w:val="008F05D8"/>
    <w:rsid w:val="008F088C"/>
    <w:rsid w:val="008F1ACD"/>
    <w:rsid w:val="008F2311"/>
    <w:rsid w:val="008F2E34"/>
    <w:rsid w:val="008F2E41"/>
    <w:rsid w:val="008F33AA"/>
    <w:rsid w:val="008F38FD"/>
    <w:rsid w:val="008F39F2"/>
    <w:rsid w:val="008F455D"/>
    <w:rsid w:val="008F532F"/>
    <w:rsid w:val="008F5395"/>
    <w:rsid w:val="008F5666"/>
    <w:rsid w:val="008F5A5B"/>
    <w:rsid w:val="008F5D19"/>
    <w:rsid w:val="008F5EA6"/>
    <w:rsid w:val="008F6101"/>
    <w:rsid w:val="008F61F4"/>
    <w:rsid w:val="008F6206"/>
    <w:rsid w:val="008F63AD"/>
    <w:rsid w:val="008F6897"/>
    <w:rsid w:val="008F73D1"/>
    <w:rsid w:val="008F740C"/>
    <w:rsid w:val="009005EE"/>
    <w:rsid w:val="0090064F"/>
    <w:rsid w:val="00900663"/>
    <w:rsid w:val="00901A9C"/>
    <w:rsid w:val="00903D25"/>
    <w:rsid w:val="00903EC0"/>
    <w:rsid w:val="009040DC"/>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9EC"/>
    <w:rsid w:val="00911F50"/>
    <w:rsid w:val="00912095"/>
    <w:rsid w:val="00912569"/>
    <w:rsid w:val="009129B3"/>
    <w:rsid w:val="009136DA"/>
    <w:rsid w:val="009136FC"/>
    <w:rsid w:val="00913FF8"/>
    <w:rsid w:val="0091417E"/>
    <w:rsid w:val="00914799"/>
    <w:rsid w:val="00914A3A"/>
    <w:rsid w:val="00914A96"/>
    <w:rsid w:val="009159CA"/>
    <w:rsid w:val="00916579"/>
    <w:rsid w:val="00917B84"/>
    <w:rsid w:val="00920205"/>
    <w:rsid w:val="00920682"/>
    <w:rsid w:val="00921949"/>
    <w:rsid w:val="00921DCD"/>
    <w:rsid w:val="00922147"/>
    <w:rsid w:val="009226DE"/>
    <w:rsid w:val="0092276F"/>
    <w:rsid w:val="00922BF6"/>
    <w:rsid w:val="00922DE5"/>
    <w:rsid w:val="00922FA1"/>
    <w:rsid w:val="00923C16"/>
    <w:rsid w:val="0092405A"/>
    <w:rsid w:val="00924B93"/>
    <w:rsid w:val="00925372"/>
    <w:rsid w:val="00925FBB"/>
    <w:rsid w:val="00926EC6"/>
    <w:rsid w:val="0092763E"/>
    <w:rsid w:val="00930579"/>
    <w:rsid w:val="009306F3"/>
    <w:rsid w:val="009307BC"/>
    <w:rsid w:val="009309E2"/>
    <w:rsid w:val="00930B9D"/>
    <w:rsid w:val="00930BB1"/>
    <w:rsid w:val="009314C8"/>
    <w:rsid w:val="0093196F"/>
    <w:rsid w:val="00931B79"/>
    <w:rsid w:val="009337B9"/>
    <w:rsid w:val="009339EC"/>
    <w:rsid w:val="00933ACE"/>
    <w:rsid w:val="009340B4"/>
    <w:rsid w:val="00934696"/>
    <w:rsid w:val="009349A6"/>
    <w:rsid w:val="00935285"/>
    <w:rsid w:val="009355B9"/>
    <w:rsid w:val="00935C9F"/>
    <w:rsid w:val="00936A90"/>
    <w:rsid w:val="0093744D"/>
    <w:rsid w:val="0093763B"/>
    <w:rsid w:val="00940474"/>
    <w:rsid w:val="00940E8F"/>
    <w:rsid w:val="00941429"/>
    <w:rsid w:val="009416AD"/>
    <w:rsid w:val="009417D0"/>
    <w:rsid w:val="009426F4"/>
    <w:rsid w:val="009428CB"/>
    <w:rsid w:val="0094506E"/>
    <w:rsid w:val="009459C3"/>
    <w:rsid w:val="00946D4A"/>
    <w:rsid w:val="009470D1"/>
    <w:rsid w:val="00947897"/>
    <w:rsid w:val="00947CE3"/>
    <w:rsid w:val="00950813"/>
    <w:rsid w:val="00950F8B"/>
    <w:rsid w:val="0095143F"/>
    <w:rsid w:val="009516EB"/>
    <w:rsid w:val="009526B2"/>
    <w:rsid w:val="009526C6"/>
    <w:rsid w:val="009536E5"/>
    <w:rsid w:val="0095381A"/>
    <w:rsid w:val="00953893"/>
    <w:rsid w:val="00953EA9"/>
    <w:rsid w:val="00954F65"/>
    <w:rsid w:val="009555E8"/>
    <w:rsid w:val="0095630B"/>
    <w:rsid w:val="00956571"/>
    <w:rsid w:val="00956A61"/>
    <w:rsid w:val="00956B6A"/>
    <w:rsid w:val="00960BC2"/>
    <w:rsid w:val="00960C08"/>
    <w:rsid w:val="009614BD"/>
    <w:rsid w:val="00961F13"/>
    <w:rsid w:val="00961FE2"/>
    <w:rsid w:val="009634F5"/>
    <w:rsid w:val="0096390B"/>
    <w:rsid w:val="00964263"/>
    <w:rsid w:val="00964583"/>
    <w:rsid w:val="009657FE"/>
    <w:rsid w:val="00965DC9"/>
    <w:rsid w:val="0096649B"/>
    <w:rsid w:val="009671DC"/>
    <w:rsid w:val="00970040"/>
    <w:rsid w:val="0097094F"/>
    <w:rsid w:val="00970B0E"/>
    <w:rsid w:val="00970BDC"/>
    <w:rsid w:val="00970CE1"/>
    <w:rsid w:val="00971980"/>
    <w:rsid w:val="00971DBA"/>
    <w:rsid w:val="00971DD6"/>
    <w:rsid w:val="00971F5E"/>
    <w:rsid w:val="009723B4"/>
    <w:rsid w:val="00973219"/>
    <w:rsid w:val="00974B5A"/>
    <w:rsid w:val="00975224"/>
    <w:rsid w:val="00975FB6"/>
    <w:rsid w:val="009769C3"/>
    <w:rsid w:val="00976DAF"/>
    <w:rsid w:val="009802E1"/>
    <w:rsid w:val="00980BE4"/>
    <w:rsid w:val="00980BF8"/>
    <w:rsid w:val="009811BE"/>
    <w:rsid w:val="009818F6"/>
    <w:rsid w:val="0098211B"/>
    <w:rsid w:val="00982AFD"/>
    <w:rsid w:val="0098323E"/>
    <w:rsid w:val="009833C7"/>
    <w:rsid w:val="00983671"/>
    <w:rsid w:val="00983EAA"/>
    <w:rsid w:val="009863C3"/>
    <w:rsid w:val="0098654C"/>
    <w:rsid w:val="00986FE0"/>
    <w:rsid w:val="0098716E"/>
    <w:rsid w:val="0098723D"/>
    <w:rsid w:val="009928FF"/>
    <w:rsid w:val="00992913"/>
    <w:rsid w:val="0099398C"/>
    <w:rsid w:val="00994005"/>
    <w:rsid w:val="00994B7A"/>
    <w:rsid w:val="0099519F"/>
    <w:rsid w:val="0099652B"/>
    <w:rsid w:val="009969EC"/>
    <w:rsid w:val="0099731F"/>
    <w:rsid w:val="00997748"/>
    <w:rsid w:val="009A0750"/>
    <w:rsid w:val="009A07AC"/>
    <w:rsid w:val="009A1615"/>
    <w:rsid w:val="009A1DFC"/>
    <w:rsid w:val="009A20D2"/>
    <w:rsid w:val="009A2FFD"/>
    <w:rsid w:val="009A3970"/>
    <w:rsid w:val="009A4651"/>
    <w:rsid w:val="009A490A"/>
    <w:rsid w:val="009A49A2"/>
    <w:rsid w:val="009A4D02"/>
    <w:rsid w:val="009A4E8E"/>
    <w:rsid w:val="009A5C89"/>
    <w:rsid w:val="009A6AB7"/>
    <w:rsid w:val="009A6CFD"/>
    <w:rsid w:val="009A7566"/>
    <w:rsid w:val="009A757E"/>
    <w:rsid w:val="009B0F23"/>
    <w:rsid w:val="009B17EC"/>
    <w:rsid w:val="009B1F09"/>
    <w:rsid w:val="009B2851"/>
    <w:rsid w:val="009B2DD8"/>
    <w:rsid w:val="009B3499"/>
    <w:rsid w:val="009B376F"/>
    <w:rsid w:val="009B3875"/>
    <w:rsid w:val="009B3989"/>
    <w:rsid w:val="009B3FAD"/>
    <w:rsid w:val="009B4C88"/>
    <w:rsid w:val="009B664A"/>
    <w:rsid w:val="009B7058"/>
    <w:rsid w:val="009B7262"/>
    <w:rsid w:val="009B73DC"/>
    <w:rsid w:val="009B7DAA"/>
    <w:rsid w:val="009C04FC"/>
    <w:rsid w:val="009C0C2C"/>
    <w:rsid w:val="009C148F"/>
    <w:rsid w:val="009C161E"/>
    <w:rsid w:val="009C2240"/>
    <w:rsid w:val="009C2D78"/>
    <w:rsid w:val="009C2DEE"/>
    <w:rsid w:val="009C2F1D"/>
    <w:rsid w:val="009C3935"/>
    <w:rsid w:val="009C4EB4"/>
    <w:rsid w:val="009C4FF5"/>
    <w:rsid w:val="009C5603"/>
    <w:rsid w:val="009C5C71"/>
    <w:rsid w:val="009C5DCE"/>
    <w:rsid w:val="009C5EBB"/>
    <w:rsid w:val="009C6069"/>
    <w:rsid w:val="009C67FD"/>
    <w:rsid w:val="009C75C0"/>
    <w:rsid w:val="009C760D"/>
    <w:rsid w:val="009C769F"/>
    <w:rsid w:val="009C7F7C"/>
    <w:rsid w:val="009D013B"/>
    <w:rsid w:val="009D09E5"/>
    <w:rsid w:val="009D1014"/>
    <w:rsid w:val="009D12CA"/>
    <w:rsid w:val="009D27D6"/>
    <w:rsid w:val="009D2856"/>
    <w:rsid w:val="009D2D1C"/>
    <w:rsid w:val="009D2DE6"/>
    <w:rsid w:val="009D333F"/>
    <w:rsid w:val="009D3E19"/>
    <w:rsid w:val="009D4499"/>
    <w:rsid w:val="009D5551"/>
    <w:rsid w:val="009D5DA2"/>
    <w:rsid w:val="009D6406"/>
    <w:rsid w:val="009D7624"/>
    <w:rsid w:val="009D7F6A"/>
    <w:rsid w:val="009E031A"/>
    <w:rsid w:val="009E09BD"/>
    <w:rsid w:val="009E102F"/>
    <w:rsid w:val="009E2237"/>
    <w:rsid w:val="009E238B"/>
    <w:rsid w:val="009E23B3"/>
    <w:rsid w:val="009E27F4"/>
    <w:rsid w:val="009E28A6"/>
    <w:rsid w:val="009E35CF"/>
    <w:rsid w:val="009E429A"/>
    <w:rsid w:val="009E42CF"/>
    <w:rsid w:val="009E4437"/>
    <w:rsid w:val="009E5FE9"/>
    <w:rsid w:val="009E6470"/>
    <w:rsid w:val="009E6F04"/>
    <w:rsid w:val="009F08EF"/>
    <w:rsid w:val="009F16A6"/>
    <w:rsid w:val="009F18DE"/>
    <w:rsid w:val="009F1E72"/>
    <w:rsid w:val="009F230A"/>
    <w:rsid w:val="009F2407"/>
    <w:rsid w:val="009F29FC"/>
    <w:rsid w:val="009F3776"/>
    <w:rsid w:val="009F4335"/>
    <w:rsid w:val="009F5752"/>
    <w:rsid w:val="009F576B"/>
    <w:rsid w:val="009F5D7A"/>
    <w:rsid w:val="009F603A"/>
    <w:rsid w:val="009F6649"/>
    <w:rsid w:val="009F7216"/>
    <w:rsid w:val="009F740A"/>
    <w:rsid w:val="009F7497"/>
    <w:rsid w:val="009F771B"/>
    <w:rsid w:val="00A0012F"/>
    <w:rsid w:val="00A00386"/>
    <w:rsid w:val="00A00DD6"/>
    <w:rsid w:val="00A00E73"/>
    <w:rsid w:val="00A01488"/>
    <w:rsid w:val="00A01EB3"/>
    <w:rsid w:val="00A027AF"/>
    <w:rsid w:val="00A02815"/>
    <w:rsid w:val="00A0365B"/>
    <w:rsid w:val="00A038E7"/>
    <w:rsid w:val="00A041BD"/>
    <w:rsid w:val="00A046DE"/>
    <w:rsid w:val="00A04747"/>
    <w:rsid w:val="00A04AB4"/>
    <w:rsid w:val="00A056CE"/>
    <w:rsid w:val="00A0685D"/>
    <w:rsid w:val="00A069E2"/>
    <w:rsid w:val="00A06B9E"/>
    <w:rsid w:val="00A06F72"/>
    <w:rsid w:val="00A0728D"/>
    <w:rsid w:val="00A073C3"/>
    <w:rsid w:val="00A07BB8"/>
    <w:rsid w:val="00A07D22"/>
    <w:rsid w:val="00A10635"/>
    <w:rsid w:val="00A10D63"/>
    <w:rsid w:val="00A115E2"/>
    <w:rsid w:val="00A11B97"/>
    <w:rsid w:val="00A13114"/>
    <w:rsid w:val="00A138B5"/>
    <w:rsid w:val="00A14C88"/>
    <w:rsid w:val="00A14E3E"/>
    <w:rsid w:val="00A14E84"/>
    <w:rsid w:val="00A15A19"/>
    <w:rsid w:val="00A15BBD"/>
    <w:rsid w:val="00A15BD7"/>
    <w:rsid w:val="00A1630D"/>
    <w:rsid w:val="00A16647"/>
    <w:rsid w:val="00A1678C"/>
    <w:rsid w:val="00A16AE1"/>
    <w:rsid w:val="00A1732F"/>
    <w:rsid w:val="00A179C1"/>
    <w:rsid w:val="00A17B40"/>
    <w:rsid w:val="00A17EA1"/>
    <w:rsid w:val="00A17EE2"/>
    <w:rsid w:val="00A20B0D"/>
    <w:rsid w:val="00A214A4"/>
    <w:rsid w:val="00A21BE5"/>
    <w:rsid w:val="00A21EEF"/>
    <w:rsid w:val="00A2240D"/>
    <w:rsid w:val="00A22709"/>
    <w:rsid w:val="00A22D92"/>
    <w:rsid w:val="00A235BD"/>
    <w:rsid w:val="00A23D27"/>
    <w:rsid w:val="00A23EB5"/>
    <w:rsid w:val="00A24673"/>
    <w:rsid w:val="00A25504"/>
    <w:rsid w:val="00A2732D"/>
    <w:rsid w:val="00A2794D"/>
    <w:rsid w:val="00A27A6E"/>
    <w:rsid w:val="00A27E2C"/>
    <w:rsid w:val="00A27FB1"/>
    <w:rsid w:val="00A3037E"/>
    <w:rsid w:val="00A30E9A"/>
    <w:rsid w:val="00A30EC3"/>
    <w:rsid w:val="00A3102F"/>
    <w:rsid w:val="00A310A7"/>
    <w:rsid w:val="00A31110"/>
    <w:rsid w:val="00A3205A"/>
    <w:rsid w:val="00A321A2"/>
    <w:rsid w:val="00A32416"/>
    <w:rsid w:val="00A32478"/>
    <w:rsid w:val="00A324C8"/>
    <w:rsid w:val="00A32504"/>
    <w:rsid w:val="00A342B0"/>
    <w:rsid w:val="00A34B11"/>
    <w:rsid w:val="00A35069"/>
    <w:rsid w:val="00A3532D"/>
    <w:rsid w:val="00A364F4"/>
    <w:rsid w:val="00A36FC4"/>
    <w:rsid w:val="00A402E5"/>
    <w:rsid w:val="00A40A9B"/>
    <w:rsid w:val="00A40F53"/>
    <w:rsid w:val="00A40FEB"/>
    <w:rsid w:val="00A412B5"/>
    <w:rsid w:val="00A4162D"/>
    <w:rsid w:val="00A4291F"/>
    <w:rsid w:val="00A429AA"/>
    <w:rsid w:val="00A43127"/>
    <w:rsid w:val="00A431F8"/>
    <w:rsid w:val="00A43200"/>
    <w:rsid w:val="00A45551"/>
    <w:rsid w:val="00A45996"/>
    <w:rsid w:val="00A46114"/>
    <w:rsid w:val="00A4716A"/>
    <w:rsid w:val="00A4745D"/>
    <w:rsid w:val="00A477B6"/>
    <w:rsid w:val="00A4790F"/>
    <w:rsid w:val="00A47AA8"/>
    <w:rsid w:val="00A47CD9"/>
    <w:rsid w:val="00A502B4"/>
    <w:rsid w:val="00A503A8"/>
    <w:rsid w:val="00A50607"/>
    <w:rsid w:val="00A50898"/>
    <w:rsid w:val="00A509D0"/>
    <w:rsid w:val="00A51279"/>
    <w:rsid w:val="00A51BFF"/>
    <w:rsid w:val="00A51D95"/>
    <w:rsid w:val="00A520E1"/>
    <w:rsid w:val="00A5218B"/>
    <w:rsid w:val="00A52DD9"/>
    <w:rsid w:val="00A533D4"/>
    <w:rsid w:val="00A53AC5"/>
    <w:rsid w:val="00A54576"/>
    <w:rsid w:val="00A55C0E"/>
    <w:rsid w:val="00A55E60"/>
    <w:rsid w:val="00A5606A"/>
    <w:rsid w:val="00A56C09"/>
    <w:rsid w:val="00A56DCF"/>
    <w:rsid w:val="00A57C83"/>
    <w:rsid w:val="00A60952"/>
    <w:rsid w:val="00A612CF"/>
    <w:rsid w:val="00A61E45"/>
    <w:rsid w:val="00A61ECB"/>
    <w:rsid w:val="00A62FD5"/>
    <w:rsid w:val="00A632B9"/>
    <w:rsid w:val="00A63319"/>
    <w:rsid w:val="00A63E85"/>
    <w:rsid w:val="00A63EAA"/>
    <w:rsid w:val="00A641D0"/>
    <w:rsid w:val="00A64E25"/>
    <w:rsid w:val="00A6557B"/>
    <w:rsid w:val="00A6580A"/>
    <w:rsid w:val="00A65A23"/>
    <w:rsid w:val="00A66AFB"/>
    <w:rsid w:val="00A6754A"/>
    <w:rsid w:val="00A67790"/>
    <w:rsid w:val="00A67BF0"/>
    <w:rsid w:val="00A67F8B"/>
    <w:rsid w:val="00A7016A"/>
    <w:rsid w:val="00A704FC"/>
    <w:rsid w:val="00A70954"/>
    <w:rsid w:val="00A70A64"/>
    <w:rsid w:val="00A71E21"/>
    <w:rsid w:val="00A71FB4"/>
    <w:rsid w:val="00A722EA"/>
    <w:rsid w:val="00A728D6"/>
    <w:rsid w:val="00A72BF9"/>
    <w:rsid w:val="00A73651"/>
    <w:rsid w:val="00A7399B"/>
    <w:rsid w:val="00A73CC6"/>
    <w:rsid w:val="00A73DC8"/>
    <w:rsid w:val="00A745F2"/>
    <w:rsid w:val="00A74A61"/>
    <w:rsid w:val="00A764F1"/>
    <w:rsid w:val="00A76A2E"/>
    <w:rsid w:val="00A776C0"/>
    <w:rsid w:val="00A77CF3"/>
    <w:rsid w:val="00A80542"/>
    <w:rsid w:val="00A80C7E"/>
    <w:rsid w:val="00A811E8"/>
    <w:rsid w:val="00A8157D"/>
    <w:rsid w:val="00A8177F"/>
    <w:rsid w:val="00A81C4D"/>
    <w:rsid w:val="00A81C4E"/>
    <w:rsid w:val="00A81FF7"/>
    <w:rsid w:val="00A820FD"/>
    <w:rsid w:val="00A82843"/>
    <w:rsid w:val="00A828C9"/>
    <w:rsid w:val="00A82CA9"/>
    <w:rsid w:val="00A82CCD"/>
    <w:rsid w:val="00A82D62"/>
    <w:rsid w:val="00A82F3F"/>
    <w:rsid w:val="00A83401"/>
    <w:rsid w:val="00A834BF"/>
    <w:rsid w:val="00A84CC1"/>
    <w:rsid w:val="00A8529C"/>
    <w:rsid w:val="00A8685D"/>
    <w:rsid w:val="00A86D06"/>
    <w:rsid w:val="00A871CE"/>
    <w:rsid w:val="00A87218"/>
    <w:rsid w:val="00A903C8"/>
    <w:rsid w:val="00A90C92"/>
    <w:rsid w:val="00A90DBD"/>
    <w:rsid w:val="00A911B3"/>
    <w:rsid w:val="00A91B70"/>
    <w:rsid w:val="00A92301"/>
    <w:rsid w:val="00A92310"/>
    <w:rsid w:val="00A9294B"/>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2C1"/>
    <w:rsid w:val="00AA145D"/>
    <w:rsid w:val="00AA1CC0"/>
    <w:rsid w:val="00AA2702"/>
    <w:rsid w:val="00AA2A27"/>
    <w:rsid w:val="00AA2D16"/>
    <w:rsid w:val="00AA2DF5"/>
    <w:rsid w:val="00AA490F"/>
    <w:rsid w:val="00AA494F"/>
    <w:rsid w:val="00AA50F5"/>
    <w:rsid w:val="00AA539D"/>
    <w:rsid w:val="00AA54F1"/>
    <w:rsid w:val="00AA5550"/>
    <w:rsid w:val="00AA5E6A"/>
    <w:rsid w:val="00AA6D7E"/>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B6DE2"/>
    <w:rsid w:val="00AC015C"/>
    <w:rsid w:val="00AC1807"/>
    <w:rsid w:val="00AC1D9E"/>
    <w:rsid w:val="00AC1DAE"/>
    <w:rsid w:val="00AC3132"/>
    <w:rsid w:val="00AC4329"/>
    <w:rsid w:val="00AC52E3"/>
    <w:rsid w:val="00AC58B4"/>
    <w:rsid w:val="00AC640F"/>
    <w:rsid w:val="00AC6C3A"/>
    <w:rsid w:val="00AC7012"/>
    <w:rsid w:val="00AC753D"/>
    <w:rsid w:val="00AC7694"/>
    <w:rsid w:val="00AC7CF2"/>
    <w:rsid w:val="00AD032F"/>
    <w:rsid w:val="00AD2589"/>
    <w:rsid w:val="00AD2959"/>
    <w:rsid w:val="00AD2DF4"/>
    <w:rsid w:val="00AD3125"/>
    <w:rsid w:val="00AD34C6"/>
    <w:rsid w:val="00AD410E"/>
    <w:rsid w:val="00AD4BB3"/>
    <w:rsid w:val="00AD4F75"/>
    <w:rsid w:val="00AD5117"/>
    <w:rsid w:val="00AD555B"/>
    <w:rsid w:val="00AD5801"/>
    <w:rsid w:val="00AD5A11"/>
    <w:rsid w:val="00AD6871"/>
    <w:rsid w:val="00AD6913"/>
    <w:rsid w:val="00AD693F"/>
    <w:rsid w:val="00AD6D83"/>
    <w:rsid w:val="00AD78C6"/>
    <w:rsid w:val="00AD7BDF"/>
    <w:rsid w:val="00AE076B"/>
    <w:rsid w:val="00AE0D65"/>
    <w:rsid w:val="00AE0E25"/>
    <w:rsid w:val="00AE0EDD"/>
    <w:rsid w:val="00AE1169"/>
    <w:rsid w:val="00AE16A0"/>
    <w:rsid w:val="00AE18D3"/>
    <w:rsid w:val="00AE193F"/>
    <w:rsid w:val="00AE1BFE"/>
    <w:rsid w:val="00AE2492"/>
    <w:rsid w:val="00AE2594"/>
    <w:rsid w:val="00AE25D9"/>
    <w:rsid w:val="00AE2DBB"/>
    <w:rsid w:val="00AE394D"/>
    <w:rsid w:val="00AE3EE8"/>
    <w:rsid w:val="00AE4E4D"/>
    <w:rsid w:val="00AE5042"/>
    <w:rsid w:val="00AE5086"/>
    <w:rsid w:val="00AE56EF"/>
    <w:rsid w:val="00AE5CBE"/>
    <w:rsid w:val="00AE60C6"/>
    <w:rsid w:val="00AE6F9E"/>
    <w:rsid w:val="00AE7DB5"/>
    <w:rsid w:val="00AF06DE"/>
    <w:rsid w:val="00AF190D"/>
    <w:rsid w:val="00AF19A0"/>
    <w:rsid w:val="00AF2A89"/>
    <w:rsid w:val="00AF2C30"/>
    <w:rsid w:val="00AF35F6"/>
    <w:rsid w:val="00AF37CB"/>
    <w:rsid w:val="00AF4EB8"/>
    <w:rsid w:val="00AF56DB"/>
    <w:rsid w:val="00AF58FE"/>
    <w:rsid w:val="00AF5D37"/>
    <w:rsid w:val="00AF5F5E"/>
    <w:rsid w:val="00AF66EB"/>
    <w:rsid w:val="00AF6CB1"/>
    <w:rsid w:val="00AF73F9"/>
    <w:rsid w:val="00AF7412"/>
    <w:rsid w:val="00B01117"/>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4B6D"/>
    <w:rsid w:val="00B15743"/>
    <w:rsid w:val="00B1600B"/>
    <w:rsid w:val="00B17226"/>
    <w:rsid w:val="00B172B9"/>
    <w:rsid w:val="00B20116"/>
    <w:rsid w:val="00B2023A"/>
    <w:rsid w:val="00B2068B"/>
    <w:rsid w:val="00B20A53"/>
    <w:rsid w:val="00B20AC8"/>
    <w:rsid w:val="00B20C4A"/>
    <w:rsid w:val="00B2245E"/>
    <w:rsid w:val="00B2267D"/>
    <w:rsid w:val="00B22ACA"/>
    <w:rsid w:val="00B22F67"/>
    <w:rsid w:val="00B23059"/>
    <w:rsid w:val="00B233BF"/>
    <w:rsid w:val="00B23737"/>
    <w:rsid w:val="00B24269"/>
    <w:rsid w:val="00B24892"/>
    <w:rsid w:val="00B25B31"/>
    <w:rsid w:val="00B25D53"/>
    <w:rsid w:val="00B25F49"/>
    <w:rsid w:val="00B274E7"/>
    <w:rsid w:val="00B27697"/>
    <w:rsid w:val="00B276BA"/>
    <w:rsid w:val="00B2799C"/>
    <w:rsid w:val="00B27D77"/>
    <w:rsid w:val="00B27EC5"/>
    <w:rsid w:val="00B309BC"/>
    <w:rsid w:val="00B3136E"/>
    <w:rsid w:val="00B32368"/>
    <w:rsid w:val="00B32EDD"/>
    <w:rsid w:val="00B33096"/>
    <w:rsid w:val="00B33146"/>
    <w:rsid w:val="00B3327A"/>
    <w:rsid w:val="00B335E4"/>
    <w:rsid w:val="00B338BB"/>
    <w:rsid w:val="00B33E0A"/>
    <w:rsid w:val="00B340A1"/>
    <w:rsid w:val="00B343EB"/>
    <w:rsid w:val="00B34F67"/>
    <w:rsid w:val="00B352AE"/>
    <w:rsid w:val="00B3562D"/>
    <w:rsid w:val="00B359B2"/>
    <w:rsid w:val="00B35B97"/>
    <w:rsid w:val="00B35BE7"/>
    <w:rsid w:val="00B35C4C"/>
    <w:rsid w:val="00B360DF"/>
    <w:rsid w:val="00B3675E"/>
    <w:rsid w:val="00B36AB7"/>
    <w:rsid w:val="00B37653"/>
    <w:rsid w:val="00B37E7C"/>
    <w:rsid w:val="00B4085F"/>
    <w:rsid w:val="00B409AF"/>
    <w:rsid w:val="00B413BD"/>
    <w:rsid w:val="00B41413"/>
    <w:rsid w:val="00B42E08"/>
    <w:rsid w:val="00B43151"/>
    <w:rsid w:val="00B431F6"/>
    <w:rsid w:val="00B432A5"/>
    <w:rsid w:val="00B43CE6"/>
    <w:rsid w:val="00B43F81"/>
    <w:rsid w:val="00B45238"/>
    <w:rsid w:val="00B45649"/>
    <w:rsid w:val="00B45A18"/>
    <w:rsid w:val="00B46047"/>
    <w:rsid w:val="00B46A66"/>
    <w:rsid w:val="00B509FF"/>
    <w:rsid w:val="00B512F2"/>
    <w:rsid w:val="00B5194E"/>
    <w:rsid w:val="00B5226E"/>
    <w:rsid w:val="00B53267"/>
    <w:rsid w:val="00B53DBF"/>
    <w:rsid w:val="00B54030"/>
    <w:rsid w:val="00B5471A"/>
    <w:rsid w:val="00B54954"/>
    <w:rsid w:val="00B54AB4"/>
    <w:rsid w:val="00B54D94"/>
    <w:rsid w:val="00B56138"/>
    <w:rsid w:val="00B579C8"/>
    <w:rsid w:val="00B6022D"/>
    <w:rsid w:val="00B60B54"/>
    <w:rsid w:val="00B61C7E"/>
    <w:rsid w:val="00B624FA"/>
    <w:rsid w:val="00B62685"/>
    <w:rsid w:val="00B62C2C"/>
    <w:rsid w:val="00B63934"/>
    <w:rsid w:val="00B6447D"/>
    <w:rsid w:val="00B64CC4"/>
    <w:rsid w:val="00B64F9D"/>
    <w:rsid w:val="00B65568"/>
    <w:rsid w:val="00B66EC0"/>
    <w:rsid w:val="00B6773D"/>
    <w:rsid w:val="00B7034A"/>
    <w:rsid w:val="00B7138E"/>
    <w:rsid w:val="00B71B48"/>
    <w:rsid w:val="00B71D91"/>
    <w:rsid w:val="00B72124"/>
    <w:rsid w:val="00B72140"/>
    <w:rsid w:val="00B72268"/>
    <w:rsid w:val="00B73408"/>
    <w:rsid w:val="00B745E0"/>
    <w:rsid w:val="00B755FD"/>
    <w:rsid w:val="00B75608"/>
    <w:rsid w:val="00B758B8"/>
    <w:rsid w:val="00B7658D"/>
    <w:rsid w:val="00B76602"/>
    <w:rsid w:val="00B778AA"/>
    <w:rsid w:val="00B806A3"/>
    <w:rsid w:val="00B8077E"/>
    <w:rsid w:val="00B81226"/>
    <w:rsid w:val="00B81794"/>
    <w:rsid w:val="00B82F31"/>
    <w:rsid w:val="00B83265"/>
    <w:rsid w:val="00B83B41"/>
    <w:rsid w:val="00B843BF"/>
    <w:rsid w:val="00B84464"/>
    <w:rsid w:val="00B84557"/>
    <w:rsid w:val="00B86049"/>
    <w:rsid w:val="00B86A7B"/>
    <w:rsid w:val="00B872BE"/>
    <w:rsid w:val="00B919A8"/>
    <w:rsid w:val="00B92023"/>
    <w:rsid w:val="00B92633"/>
    <w:rsid w:val="00B92B00"/>
    <w:rsid w:val="00B92BD1"/>
    <w:rsid w:val="00B92E26"/>
    <w:rsid w:val="00B93491"/>
    <w:rsid w:val="00B935A4"/>
    <w:rsid w:val="00B939A0"/>
    <w:rsid w:val="00B93D6F"/>
    <w:rsid w:val="00B93E60"/>
    <w:rsid w:val="00B94031"/>
    <w:rsid w:val="00B94097"/>
    <w:rsid w:val="00B9483E"/>
    <w:rsid w:val="00B95415"/>
    <w:rsid w:val="00B955FA"/>
    <w:rsid w:val="00B9579A"/>
    <w:rsid w:val="00B9656F"/>
    <w:rsid w:val="00B96A71"/>
    <w:rsid w:val="00B96B42"/>
    <w:rsid w:val="00B97108"/>
    <w:rsid w:val="00B973AC"/>
    <w:rsid w:val="00B97501"/>
    <w:rsid w:val="00BA0B91"/>
    <w:rsid w:val="00BA1197"/>
    <w:rsid w:val="00BA1608"/>
    <w:rsid w:val="00BA18D2"/>
    <w:rsid w:val="00BA1EC5"/>
    <w:rsid w:val="00BA2003"/>
    <w:rsid w:val="00BA216E"/>
    <w:rsid w:val="00BA2FF3"/>
    <w:rsid w:val="00BA3436"/>
    <w:rsid w:val="00BA34C9"/>
    <w:rsid w:val="00BA39EA"/>
    <w:rsid w:val="00BA3F15"/>
    <w:rsid w:val="00BA3F40"/>
    <w:rsid w:val="00BA3F64"/>
    <w:rsid w:val="00BA49FC"/>
    <w:rsid w:val="00BA4C52"/>
    <w:rsid w:val="00BA4E16"/>
    <w:rsid w:val="00BA4FD6"/>
    <w:rsid w:val="00BA56F9"/>
    <w:rsid w:val="00BA6295"/>
    <w:rsid w:val="00BA687D"/>
    <w:rsid w:val="00BA687F"/>
    <w:rsid w:val="00BA6F57"/>
    <w:rsid w:val="00BA75C5"/>
    <w:rsid w:val="00BA7D84"/>
    <w:rsid w:val="00BB0121"/>
    <w:rsid w:val="00BB03B5"/>
    <w:rsid w:val="00BB073C"/>
    <w:rsid w:val="00BB09C2"/>
    <w:rsid w:val="00BB0B27"/>
    <w:rsid w:val="00BB0E23"/>
    <w:rsid w:val="00BB0E3E"/>
    <w:rsid w:val="00BB16F4"/>
    <w:rsid w:val="00BB1770"/>
    <w:rsid w:val="00BB1E35"/>
    <w:rsid w:val="00BB2270"/>
    <w:rsid w:val="00BB24E7"/>
    <w:rsid w:val="00BB27D6"/>
    <w:rsid w:val="00BB46FD"/>
    <w:rsid w:val="00BB4A68"/>
    <w:rsid w:val="00BB4AA5"/>
    <w:rsid w:val="00BB4D50"/>
    <w:rsid w:val="00BB5E43"/>
    <w:rsid w:val="00BB6165"/>
    <w:rsid w:val="00BB697E"/>
    <w:rsid w:val="00BB6BE8"/>
    <w:rsid w:val="00BB6E3B"/>
    <w:rsid w:val="00BB71FC"/>
    <w:rsid w:val="00BB752C"/>
    <w:rsid w:val="00BB7F63"/>
    <w:rsid w:val="00BC0EB0"/>
    <w:rsid w:val="00BC1209"/>
    <w:rsid w:val="00BC1371"/>
    <w:rsid w:val="00BC2E2D"/>
    <w:rsid w:val="00BC3389"/>
    <w:rsid w:val="00BC4194"/>
    <w:rsid w:val="00BC4326"/>
    <w:rsid w:val="00BC44A6"/>
    <w:rsid w:val="00BC4585"/>
    <w:rsid w:val="00BC4910"/>
    <w:rsid w:val="00BC56BA"/>
    <w:rsid w:val="00BC5B9A"/>
    <w:rsid w:val="00BC6A3D"/>
    <w:rsid w:val="00BC76A1"/>
    <w:rsid w:val="00BC7C48"/>
    <w:rsid w:val="00BC7EA8"/>
    <w:rsid w:val="00BD0309"/>
    <w:rsid w:val="00BD0914"/>
    <w:rsid w:val="00BD0AED"/>
    <w:rsid w:val="00BD0BAE"/>
    <w:rsid w:val="00BD10E4"/>
    <w:rsid w:val="00BD113A"/>
    <w:rsid w:val="00BD154F"/>
    <w:rsid w:val="00BD1DC0"/>
    <w:rsid w:val="00BD3033"/>
    <w:rsid w:val="00BD33E3"/>
    <w:rsid w:val="00BD3DFE"/>
    <w:rsid w:val="00BD4533"/>
    <w:rsid w:val="00BD4DEC"/>
    <w:rsid w:val="00BD5377"/>
    <w:rsid w:val="00BD54ED"/>
    <w:rsid w:val="00BD5737"/>
    <w:rsid w:val="00BD5AF5"/>
    <w:rsid w:val="00BD5C2D"/>
    <w:rsid w:val="00BD5C46"/>
    <w:rsid w:val="00BD5EE4"/>
    <w:rsid w:val="00BD7726"/>
    <w:rsid w:val="00BD7791"/>
    <w:rsid w:val="00BD7967"/>
    <w:rsid w:val="00BD7AF2"/>
    <w:rsid w:val="00BD7BA7"/>
    <w:rsid w:val="00BE029D"/>
    <w:rsid w:val="00BE175F"/>
    <w:rsid w:val="00BE2082"/>
    <w:rsid w:val="00BE22E0"/>
    <w:rsid w:val="00BE23BB"/>
    <w:rsid w:val="00BE2650"/>
    <w:rsid w:val="00BE288D"/>
    <w:rsid w:val="00BE3F08"/>
    <w:rsid w:val="00BE4217"/>
    <w:rsid w:val="00BE53D8"/>
    <w:rsid w:val="00BE5D2A"/>
    <w:rsid w:val="00BE60DB"/>
    <w:rsid w:val="00BE6255"/>
    <w:rsid w:val="00BE6F38"/>
    <w:rsid w:val="00BE7C30"/>
    <w:rsid w:val="00BF0211"/>
    <w:rsid w:val="00BF0A47"/>
    <w:rsid w:val="00BF117A"/>
    <w:rsid w:val="00BF1597"/>
    <w:rsid w:val="00BF2589"/>
    <w:rsid w:val="00BF3A02"/>
    <w:rsid w:val="00BF40A8"/>
    <w:rsid w:val="00BF69EA"/>
    <w:rsid w:val="00BF7D58"/>
    <w:rsid w:val="00C004BA"/>
    <w:rsid w:val="00C00D30"/>
    <w:rsid w:val="00C00F1B"/>
    <w:rsid w:val="00C00F79"/>
    <w:rsid w:val="00C01104"/>
    <w:rsid w:val="00C021AE"/>
    <w:rsid w:val="00C022D4"/>
    <w:rsid w:val="00C02602"/>
    <w:rsid w:val="00C02D44"/>
    <w:rsid w:val="00C03150"/>
    <w:rsid w:val="00C04709"/>
    <w:rsid w:val="00C07FC4"/>
    <w:rsid w:val="00C10264"/>
    <w:rsid w:val="00C10EE8"/>
    <w:rsid w:val="00C11D7B"/>
    <w:rsid w:val="00C12625"/>
    <w:rsid w:val="00C141EB"/>
    <w:rsid w:val="00C143C7"/>
    <w:rsid w:val="00C14719"/>
    <w:rsid w:val="00C14B0C"/>
    <w:rsid w:val="00C14BAC"/>
    <w:rsid w:val="00C15058"/>
    <w:rsid w:val="00C15116"/>
    <w:rsid w:val="00C15D84"/>
    <w:rsid w:val="00C16BEF"/>
    <w:rsid w:val="00C17565"/>
    <w:rsid w:val="00C175EC"/>
    <w:rsid w:val="00C178D1"/>
    <w:rsid w:val="00C179A8"/>
    <w:rsid w:val="00C17C35"/>
    <w:rsid w:val="00C205E5"/>
    <w:rsid w:val="00C20E6D"/>
    <w:rsid w:val="00C212F3"/>
    <w:rsid w:val="00C2185A"/>
    <w:rsid w:val="00C221C5"/>
    <w:rsid w:val="00C226F3"/>
    <w:rsid w:val="00C22D3E"/>
    <w:rsid w:val="00C23055"/>
    <w:rsid w:val="00C23FBD"/>
    <w:rsid w:val="00C24C35"/>
    <w:rsid w:val="00C24DDB"/>
    <w:rsid w:val="00C26F4A"/>
    <w:rsid w:val="00C27668"/>
    <w:rsid w:val="00C278D5"/>
    <w:rsid w:val="00C27F21"/>
    <w:rsid w:val="00C31031"/>
    <w:rsid w:val="00C3161D"/>
    <w:rsid w:val="00C32F76"/>
    <w:rsid w:val="00C332D0"/>
    <w:rsid w:val="00C3463A"/>
    <w:rsid w:val="00C346C4"/>
    <w:rsid w:val="00C352C1"/>
    <w:rsid w:val="00C35BC2"/>
    <w:rsid w:val="00C36BD4"/>
    <w:rsid w:val="00C37602"/>
    <w:rsid w:val="00C37693"/>
    <w:rsid w:val="00C3791A"/>
    <w:rsid w:val="00C37FC9"/>
    <w:rsid w:val="00C40999"/>
    <w:rsid w:val="00C40AB4"/>
    <w:rsid w:val="00C40AE2"/>
    <w:rsid w:val="00C42741"/>
    <w:rsid w:val="00C42FFC"/>
    <w:rsid w:val="00C4302C"/>
    <w:rsid w:val="00C432F5"/>
    <w:rsid w:val="00C43598"/>
    <w:rsid w:val="00C44BDC"/>
    <w:rsid w:val="00C45C9B"/>
    <w:rsid w:val="00C45F40"/>
    <w:rsid w:val="00C4652D"/>
    <w:rsid w:val="00C468F5"/>
    <w:rsid w:val="00C47419"/>
    <w:rsid w:val="00C47526"/>
    <w:rsid w:val="00C50355"/>
    <w:rsid w:val="00C517EC"/>
    <w:rsid w:val="00C51B44"/>
    <w:rsid w:val="00C52110"/>
    <w:rsid w:val="00C5212A"/>
    <w:rsid w:val="00C5256E"/>
    <w:rsid w:val="00C52CCA"/>
    <w:rsid w:val="00C52EE9"/>
    <w:rsid w:val="00C541D2"/>
    <w:rsid w:val="00C551AF"/>
    <w:rsid w:val="00C571F6"/>
    <w:rsid w:val="00C5751B"/>
    <w:rsid w:val="00C57D1C"/>
    <w:rsid w:val="00C605A8"/>
    <w:rsid w:val="00C6067C"/>
    <w:rsid w:val="00C608CD"/>
    <w:rsid w:val="00C60F12"/>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5DD4"/>
    <w:rsid w:val="00C660E2"/>
    <w:rsid w:val="00C662C9"/>
    <w:rsid w:val="00C66E65"/>
    <w:rsid w:val="00C66EF4"/>
    <w:rsid w:val="00C67146"/>
    <w:rsid w:val="00C67A10"/>
    <w:rsid w:val="00C67B98"/>
    <w:rsid w:val="00C7063E"/>
    <w:rsid w:val="00C70762"/>
    <w:rsid w:val="00C71F6E"/>
    <w:rsid w:val="00C727A1"/>
    <w:rsid w:val="00C7377E"/>
    <w:rsid w:val="00C74772"/>
    <w:rsid w:val="00C747CA"/>
    <w:rsid w:val="00C757C6"/>
    <w:rsid w:val="00C75E1C"/>
    <w:rsid w:val="00C763CE"/>
    <w:rsid w:val="00C76A00"/>
    <w:rsid w:val="00C76B01"/>
    <w:rsid w:val="00C807D8"/>
    <w:rsid w:val="00C80F18"/>
    <w:rsid w:val="00C81870"/>
    <w:rsid w:val="00C82D0D"/>
    <w:rsid w:val="00C83527"/>
    <w:rsid w:val="00C843D8"/>
    <w:rsid w:val="00C85345"/>
    <w:rsid w:val="00C853C6"/>
    <w:rsid w:val="00C85895"/>
    <w:rsid w:val="00C860DD"/>
    <w:rsid w:val="00C86869"/>
    <w:rsid w:val="00C86C11"/>
    <w:rsid w:val="00C870A1"/>
    <w:rsid w:val="00C87527"/>
    <w:rsid w:val="00C8782D"/>
    <w:rsid w:val="00C9044F"/>
    <w:rsid w:val="00C90634"/>
    <w:rsid w:val="00C908F3"/>
    <w:rsid w:val="00C90A9A"/>
    <w:rsid w:val="00C90BBD"/>
    <w:rsid w:val="00C910AF"/>
    <w:rsid w:val="00C917DF"/>
    <w:rsid w:val="00C92640"/>
    <w:rsid w:val="00C9278A"/>
    <w:rsid w:val="00C92AAB"/>
    <w:rsid w:val="00C92ADB"/>
    <w:rsid w:val="00C92F95"/>
    <w:rsid w:val="00C93703"/>
    <w:rsid w:val="00C93B38"/>
    <w:rsid w:val="00C93E4C"/>
    <w:rsid w:val="00C94E77"/>
    <w:rsid w:val="00C96061"/>
    <w:rsid w:val="00C96481"/>
    <w:rsid w:val="00C9682F"/>
    <w:rsid w:val="00C972AB"/>
    <w:rsid w:val="00CA0892"/>
    <w:rsid w:val="00CA09C2"/>
    <w:rsid w:val="00CA10F6"/>
    <w:rsid w:val="00CA170F"/>
    <w:rsid w:val="00CA1846"/>
    <w:rsid w:val="00CA3F59"/>
    <w:rsid w:val="00CA406D"/>
    <w:rsid w:val="00CA4689"/>
    <w:rsid w:val="00CA4CFD"/>
    <w:rsid w:val="00CA505E"/>
    <w:rsid w:val="00CA519A"/>
    <w:rsid w:val="00CA5289"/>
    <w:rsid w:val="00CA5709"/>
    <w:rsid w:val="00CA66D1"/>
    <w:rsid w:val="00CA6A11"/>
    <w:rsid w:val="00CB0B36"/>
    <w:rsid w:val="00CB1732"/>
    <w:rsid w:val="00CB1E40"/>
    <w:rsid w:val="00CB24B7"/>
    <w:rsid w:val="00CB2AC8"/>
    <w:rsid w:val="00CB32F7"/>
    <w:rsid w:val="00CB3579"/>
    <w:rsid w:val="00CB3D1E"/>
    <w:rsid w:val="00CB437E"/>
    <w:rsid w:val="00CB44D3"/>
    <w:rsid w:val="00CB4659"/>
    <w:rsid w:val="00CB50F4"/>
    <w:rsid w:val="00CB53B1"/>
    <w:rsid w:val="00CB54AB"/>
    <w:rsid w:val="00CB5912"/>
    <w:rsid w:val="00CB63F8"/>
    <w:rsid w:val="00CB71CC"/>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452"/>
    <w:rsid w:val="00CD16CF"/>
    <w:rsid w:val="00CD1DCA"/>
    <w:rsid w:val="00CD3229"/>
    <w:rsid w:val="00CD3343"/>
    <w:rsid w:val="00CD4600"/>
    <w:rsid w:val="00CD4D4E"/>
    <w:rsid w:val="00CD4DFD"/>
    <w:rsid w:val="00CD6617"/>
    <w:rsid w:val="00CD67F1"/>
    <w:rsid w:val="00CD67FA"/>
    <w:rsid w:val="00CD6A72"/>
    <w:rsid w:val="00CD7394"/>
    <w:rsid w:val="00CD78CE"/>
    <w:rsid w:val="00CE092B"/>
    <w:rsid w:val="00CE1BCB"/>
    <w:rsid w:val="00CE2B85"/>
    <w:rsid w:val="00CE35D7"/>
    <w:rsid w:val="00CE525F"/>
    <w:rsid w:val="00CE5639"/>
    <w:rsid w:val="00CE59DF"/>
    <w:rsid w:val="00CE62BC"/>
    <w:rsid w:val="00CE6936"/>
    <w:rsid w:val="00CE741D"/>
    <w:rsid w:val="00CE7474"/>
    <w:rsid w:val="00CE74C5"/>
    <w:rsid w:val="00CF010A"/>
    <w:rsid w:val="00CF0D80"/>
    <w:rsid w:val="00CF1364"/>
    <w:rsid w:val="00CF18B0"/>
    <w:rsid w:val="00CF1EA4"/>
    <w:rsid w:val="00CF2845"/>
    <w:rsid w:val="00CF285C"/>
    <w:rsid w:val="00CF285D"/>
    <w:rsid w:val="00CF294E"/>
    <w:rsid w:val="00CF31CC"/>
    <w:rsid w:val="00CF33F9"/>
    <w:rsid w:val="00CF344B"/>
    <w:rsid w:val="00CF37AD"/>
    <w:rsid w:val="00CF413F"/>
    <w:rsid w:val="00CF4A21"/>
    <w:rsid w:val="00CF53F3"/>
    <w:rsid w:val="00CF5AA7"/>
    <w:rsid w:val="00CF5FDE"/>
    <w:rsid w:val="00CF6054"/>
    <w:rsid w:val="00CF65B9"/>
    <w:rsid w:val="00CF6DD3"/>
    <w:rsid w:val="00CF7D73"/>
    <w:rsid w:val="00D004E4"/>
    <w:rsid w:val="00D0099C"/>
    <w:rsid w:val="00D009AD"/>
    <w:rsid w:val="00D03248"/>
    <w:rsid w:val="00D03913"/>
    <w:rsid w:val="00D03A90"/>
    <w:rsid w:val="00D03AAA"/>
    <w:rsid w:val="00D03B2A"/>
    <w:rsid w:val="00D03EF2"/>
    <w:rsid w:val="00D0586D"/>
    <w:rsid w:val="00D05E2F"/>
    <w:rsid w:val="00D05EDB"/>
    <w:rsid w:val="00D05F7C"/>
    <w:rsid w:val="00D068A0"/>
    <w:rsid w:val="00D06F71"/>
    <w:rsid w:val="00D0786B"/>
    <w:rsid w:val="00D07FB0"/>
    <w:rsid w:val="00D100AB"/>
    <w:rsid w:val="00D10B67"/>
    <w:rsid w:val="00D11BFE"/>
    <w:rsid w:val="00D124F4"/>
    <w:rsid w:val="00D1270F"/>
    <w:rsid w:val="00D12729"/>
    <w:rsid w:val="00D12A60"/>
    <w:rsid w:val="00D12F9B"/>
    <w:rsid w:val="00D132B1"/>
    <w:rsid w:val="00D1342E"/>
    <w:rsid w:val="00D13FC2"/>
    <w:rsid w:val="00D1499B"/>
    <w:rsid w:val="00D14C4B"/>
    <w:rsid w:val="00D15798"/>
    <w:rsid w:val="00D16526"/>
    <w:rsid w:val="00D165B7"/>
    <w:rsid w:val="00D16BB0"/>
    <w:rsid w:val="00D17331"/>
    <w:rsid w:val="00D17CAE"/>
    <w:rsid w:val="00D17DAB"/>
    <w:rsid w:val="00D200D5"/>
    <w:rsid w:val="00D20309"/>
    <w:rsid w:val="00D205FA"/>
    <w:rsid w:val="00D20783"/>
    <w:rsid w:val="00D20AC1"/>
    <w:rsid w:val="00D21108"/>
    <w:rsid w:val="00D216E5"/>
    <w:rsid w:val="00D21D17"/>
    <w:rsid w:val="00D22A06"/>
    <w:rsid w:val="00D22E7A"/>
    <w:rsid w:val="00D25FDA"/>
    <w:rsid w:val="00D260E9"/>
    <w:rsid w:val="00D26419"/>
    <w:rsid w:val="00D26463"/>
    <w:rsid w:val="00D2681B"/>
    <w:rsid w:val="00D27273"/>
    <w:rsid w:val="00D273DE"/>
    <w:rsid w:val="00D31226"/>
    <w:rsid w:val="00D31AFA"/>
    <w:rsid w:val="00D3265C"/>
    <w:rsid w:val="00D32F25"/>
    <w:rsid w:val="00D346AF"/>
    <w:rsid w:val="00D34B7F"/>
    <w:rsid w:val="00D35BAA"/>
    <w:rsid w:val="00D360BC"/>
    <w:rsid w:val="00D37310"/>
    <w:rsid w:val="00D373ED"/>
    <w:rsid w:val="00D42322"/>
    <w:rsid w:val="00D42BFA"/>
    <w:rsid w:val="00D42D39"/>
    <w:rsid w:val="00D43670"/>
    <w:rsid w:val="00D43849"/>
    <w:rsid w:val="00D4423F"/>
    <w:rsid w:val="00D44292"/>
    <w:rsid w:val="00D44552"/>
    <w:rsid w:val="00D449A1"/>
    <w:rsid w:val="00D44BEE"/>
    <w:rsid w:val="00D45253"/>
    <w:rsid w:val="00D453E9"/>
    <w:rsid w:val="00D454C4"/>
    <w:rsid w:val="00D462CC"/>
    <w:rsid w:val="00D4632E"/>
    <w:rsid w:val="00D47564"/>
    <w:rsid w:val="00D47D25"/>
    <w:rsid w:val="00D50B53"/>
    <w:rsid w:val="00D5126E"/>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19F2"/>
    <w:rsid w:val="00D62329"/>
    <w:rsid w:val="00D628A3"/>
    <w:rsid w:val="00D63479"/>
    <w:rsid w:val="00D65150"/>
    <w:rsid w:val="00D6534E"/>
    <w:rsid w:val="00D658AE"/>
    <w:rsid w:val="00D658D6"/>
    <w:rsid w:val="00D66558"/>
    <w:rsid w:val="00D665B3"/>
    <w:rsid w:val="00D6664A"/>
    <w:rsid w:val="00D66E6E"/>
    <w:rsid w:val="00D674AE"/>
    <w:rsid w:val="00D70DE7"/>
    <w:rsid w:val="00D7115D"/>
    <w:rsid w:val="00D717A6"/>
    <w:rsid w:val="00D71E53"/>
    <w:rsid w:val="00D7298C"/>
    <w:rsid w:val="00D72F96"/>
    <w:rsid w:val="00D7361F"/>
    <w:rsid w:val="00D73FE6"/>
    <w:rsid w:val="00D744C7"/>
    <w:rsid w:val="00D74AC4"/>
    <w:rsid w:val="00D750FB"/>
    <w:rsid w:val="00D75151"/>
    <w:rsid w:val="00D75531"/>
    <w:rsid w:val="00D75B72"/>
    <w:rsid w:val="00D7704C"/>
    <w:rsid w:val="00D77839"/>
    <w:rsid w:val="00D77AF1"/>
    <w:rsid w:val="00D80C25"/>
    <w:rsid w:val="00D80E7F"/>
    <w:rsid w:val="00D81484"/>
    <w:rsid w:val="00D81AE3"/>
    <w:rsid w:val="00D81F3B"/>
    <w:rsid w:val="00D8201F"/>
    <w:rsid w:val="00D8242A"/>
    <w:rsid w:val="00D82627"/>
    <w:rsid w:val="00D82889"/>
    <w:rsid w:val="00D8324C"/>
    <w:rsid w:val="00D83BC8"/>
    <w:rsid w:val="00D83FDD"/>
    <w:rsid w:val="00D8584A"/>
    <w:rsid w:val="00D85CD8"/>
    <w:rsid w:val="00D8720A"/>
    <w:rsid w:val="00D875B1"/>
    <w:rsid w:val="00D90299"/>
    <w:rsid w:val="00D90931"/>
    <w:rsid w:val="00D90D58"/>
    <w:rsid w:val="00D91DB5"/>
    <w:rsid w:val="00D929AE"/>
    <w:rsid w:val="00D93592"/>
    <w:rsid w:val="00D93A6E"/>
    <w:rsid w:val="00D9422C"/>
    <w:rsid w:val="00D9492A"/>
    <w:rsid w:val="00D9497B"/>
    <w:rsid w:val="00D95116"/>
    <w:rsid w:val="00D953D1"/>
    <w:rsid w:val="00D964E6"/>
    <w:rsid w:val="00D96669"/>
    <w:rsid w:val="00D96B12"/>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7421"/>
    <w:rsid w:val="00DA779D"/>
    <w:rsid w:val="00DA7E5B"/>
    <w:rsid w:val="00DA7F28"/>
    <w:rsid w:val="00DB19D1"/>
    <w:rsid w:val="00DB290D"/>
    <w:rsid w:val="00DB313B"/>
    <w:rsid w:val="00DB3172"/>
    <w:rsid w:val="00DB38D8"/>
    <w:rsid w:val="00DB3907"/>
    <w:rsid w:val="00DB3C88"/>
    <w:rsid w:val="00DB50B1"/>
    <w:rsid w:val="00DB541D"/>
    <w:rsid w:val="00DB5973"/>
    <w:rsid w:val="00DB5D2B"/>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47B"/>
    <w:rsid w:val="00DC7801"/>
    <w:rsid w:val="00DC79EB"/>
    <w:rsid w:val="00DD0195"/>
    <w:rsid w:val="00DD07FD"/>
    <w:rsid w:val="00DD0D34"/>
    <w:rsid w:val="00DD1749"/>
    <w:rsid w:val="00DD1A1F"/>
    <w:rsid w:val="00DD1C70"/>
    <w:rsid w:val="00DD20E7"/>
    <w:rsid w:val="00DD25F7"/>
    <w:rsid w:val="00DD2B82"/>
    <w:rsid w:val="00DD2B9C"/>
    <w:rsid w:val="00DD32F9"/>
    <w:rsid w:val="00DD48D9"/>
    <w:rsid w:val="00DD4D3A"/>
    <w:rsid w:val="00DD5A7D"/>
    <w:rsid w:val="00DD5BB6"/>
    <w:rsid w:val="00DD63F5"/>
    <w:rsid w:val="00DD68A6"/>
    <w:rsid w:val="00DD779D"/>
    <w:rsid w:val="00DD7F58"/>
    <w:rsid w:val="00DE06AD"/>
    <w:rsid w:val="00DE0857"/>
    <w:rsid w:val="00DE0BEE"/>
    <w:rsid w:val="00DE1192"/>
    <w:rsid w:val="00DE13D5"/>
    <w:rsid w:val="00DE13E4"/>
    <w:rsid w:val="00DE25C9"/>
    <w:rsid w:val="00DE2A5B"/>
    <w:rsid w:val="00DE333D"/>
    <w:rsid w:val="00DE4556"/>
    <w:rsid w:val="00DE47DC"/>
    <w:rsid w:val="00DE5008"/>
    <w:rsid w:val="00DE55C4"/>
    <w:rsid w:val="00DE593B"/>
    <w:rsid w:val="00DE5B1A"/>
    <w:rsid w:val="00DE6278"/>
    <w:rsid w:val="00DE699A"/>
    <w:rsid w:val="00DE69C9"/>
    <w:rsid w:val="00DE6D06"/>
    <w:rsid w:val="00DE71DC"/>
    <w:rsid w:val="00DE7594"/>
    <w:rsid w:val="00DE7D7E"/>
    <w:rsid w:val="00DF00F4"/>
    <w:rsid w:val="00DF0975"/>
    <w:rsid w:val="00DF0EF9"/>
    <w:rsid w:val="00DF0F9E"/>
    <w:rsid w:val="00DF1281"/>
    <w:rsid w:val="00DF199B"/>
    <w:rsid w:val="00DF1E2D"/>
    <w:rsid w:val="00DF201C"/>
    <w:rsid w:val="00DF255E"/>
    <w:rsid w:val="00DF370F"/>
    <w:rsid w:val="00DF4C20"/>
    <w:rsid w:val="00DF5633"/>
    <w:rsid w:val="00DF6058"/>
    <w:rsid w:val="00DF6AC1"/>
    <w:rsid w:val="00DF7C4C"/>
    <w:rsid w:val="00DF7EB3"/>
    <w:rsid w:val="00E01426"/>
    <w:rsid w:val="00E01583"/>
    <w:rsid w:val="00E01B92"/>
    <w:rsid w:val="00E02049"/>
    <w:rsid w:val="00E02537"/>
    <w:rsid w:val="00E02DFC"/>
    <w:rsid w:val="00E035A8"/>
    <w:rsid w:val="00E03843"/>
    <w:rsid w:val="00E03CCB"/>
    <w:rsid w:val="00E03E6C"/>
    <w:rsid w:val="00E04AA5"/>
    <w:rsid w:val="00E05398"/>
    <w:rsid w:val="00E0573F"/>
    <w:rsid w:val="00E0590E"/>
    <w:rsid w:val="00E05CE7"/>
    <w:rsid w:val="00E05F25"/>
    <w:rsid w:val="00E0685D"/>
    <w:rsid w:val="00E070DE"/>
    <w:rsid w:val="00E071E6"/>
    <w:rsid w:val="00E0728F"/>
    <w:rsid w:val="00E075F2"/>
    <w:rsid w:val="00E10321"/>
    <w:rsid w:val="00E105D5"/>
    <w:rsid w:val="00E10636"/>
    <w:rsid w:val="00E10A17"/>
    <w:rsid w:val="00E1181A"/>
    <w:rsid w:val="00E11966"/>
    <w:rsid w:val="00E12206"/>
    <w:rsid w:val="00E12C9F"/>
    <w:rsid w:val="00E132BE"/>
    <w:rsid w:val="00E13333"/>
    <w:rsid w:val="00E13CE9"/>
    <w:rsid w:val="00E14ACF"/>
    <w:rsid w:val="00E1538E"/>
    <w:rsid w:val="00E1543D"/>
    <w:rsid w:val="00E15E02"/>
    <w:rsid w:val="00E15E63"/>
    <w:rsid w:val="00E1659E"/>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212"/>
    <w:rsid w:val="00E2797A"/>
    <w:rsid w:val="00E30460"/>
    <w:rsid w:val="00E31E1A"/>
    <w:rsid w:val="00E32490"/>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2A90"/>
    <w:rsid w:val="00E53C5E"/>
    <w:rsid w:val="00E540F7"/>
    <w:rsid w:val="00E54A9F"/>
    <w:rsid w:val="00E54C33"/>
    <w:rsid w:val="00E55F58"/>
    <w:rsid w:val="00E57215"/>
    <w:rsid w:val="00E57A8A"/>
    <w:rsid w:val="00E602B8"/>
    <w:rsid w:val="00E614EE"/>
    <w:rsid w:val="00E617BE"/>
    <w:rsid w:val="00E62DDF"/>
    <w:rsid w:val="00E62EEA"/>
    <w:rsid w:val="00E62F65"/>
    <w:rsid w:val="00E636C7"/>
    <w:rsid w:val="00E63933"/>
    <w:rsid w:val="00E647E9"/>
    <w:rsid w:val="00E6567F"/>
    <w:rsid w:val="00E657B2"/>
    <w:rsid w:val="00E674BF"/>
    <w:rsid w:val="00E701EB"/>
    <w:rsid w:val="00E7198C"/>
    <w:rsid w:val="00E71B78"/>
    <w:rsid w:val="00E7229A"/>
    <w:rsid w:val="00E72C3C"/>
    <w:rsid w:val="00E73C11"/>
    <w:rsid w:val="00E742B9"/>
    <w:rsid w:val="00E74A7C"/>
    <w:rsid w:val="00E7535E"/>
    <w:rsid w:val="00E75897"/>
    <w:rsid w:val="00E75C91"/>
    <w:rsid w:val="00E75EBB"/>
    <w:rsid w:val="00E76192"/>
    <w:rsid w:val="00E7685E"/>
    <w:rsid w:val="00E8023E"/>
    <w:rsid w:val="00E80295"/>
    <w:rsid w:val="00E80ECB"/>
    <w:rsid w:val="00E81241"/>
    <w:rsid w:val="00E81752"/>
    <w:rsid w:val="00E818C1"/>
    <w:rsid w:val="00E81CCA"/>
    <w:rsid w:val="00E8220F"/>
    <w:rsid w:val="00E82948"/>
    <w:rsid w:val="00E83311"/>
    <w:rsid w:val="00E8344A"/>
    <w:rsid w:val="00E83853"/>
    <w:rsid w:val="00E83905"/>
    <w:rsid w:val="00E83C5F"/>
    <w:rsid w:val="00E84567"/>
    <w:rsid w:val="00E848C0"/>
    <w:rsid w:val="00E848F3"/>
    <w:rsid w:val="00E84F16"/>
    <w:rsid w:val="00E851AB"/>
    <w:rsid w:val="00E854FB"/>
    <w:rsid w:val="00E85D98"/>
    <w:rsid w:val="00E866EA"/>
    <w:rsid w:val="00E86812"/>
    <w:rsid w:val="00E86AE1"/>
    <w:rsid w:val="00E872B6"/>
    <w:rsid w:val="00E877C8"/>
    <w:rsid w:val="00E878B7"/>
    <w:rsid w:val="00E909C5"/>
    <w:rsid w:val="00E90A3B"/>
    <w:rsid w:val="00E90A7C"/>
    <w:rsid w:val="00E90CBC"/>
    <w:rsid w:val="00E912E6"/>
    <w:rsid w:val="00E916B8"/>
    <w:rsid w:val="00E91F17"/>
    <w:rsid w:val="00E9225B"/>
    <w:rsid w:val="00E92AD0"/>
    <w:rsid w:val="00E92FE3"/>
    <w:rsid w:val="00E949FF"/>
    <w:rsid w:val="00E94E5C"/>
    <w:rsid w:val="00E94FFF"/>
    <w:rsid w:val="00E95093"/>
    <w:rsid w:val="00E956C3"/>
    <w:rsid w:val="00E96718"/>
    <w:rsid w:val="00E96A37"/>
    <w:rsid w:val="00E96CA5"/>
    <w:rsid w:val="00E96EA3"/>
    <w:rsid w:val="00E974EB"/>
    <w:rsid w:val="00E978BC"/>
    <w:rsid w:val="00EA06B8"/>
    <w:rsid w:val="00EA06F1"/>
    <w:rsid w:val="00EA06FA"/>
    <w:rsid w:val="00EA0C95"/>
    <w:rsid w:val="00EA0EC0"/>
    <w:rsid w:val="00EA15DE"/>
    <w:rsid w:val="00EA1781"/>
    <w:rsid w:val="00EA2264"/>
    <w:rsid w:val="00EA22B3"/>
    <w:rsid w:val="00EA464F"/>
    <w:rsid w:val="00EA4A7A"/>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1691"/>
    <w:rsid w:val="00EC2383"/>
    <w:rsid w:val="00EC3A94"/>
    <w:rsid w:val="00EC42E1"/>
    <w:rsid w:val="00EC4B14"/>
    <w:rsid w:val="00EC5024"/>
    <w:rsid w:val="00EC5BCB"/>
    <w:rsid w:val="00EC65B2"/>
    <w:rsid w:val="00EC71F3"/>
    <w:rsid w:val="00EC7302"/>
    <w:rsid w:val="00ED132C"/>
    <w:rsid w:val="00ED1764"/>
    <w:rsid w:val="00ED2AB8"/>
    <w:rsid w:val="00ED3666"/>
    <w:rsid w:val="00ED42E3"/>
    <w:rsid w:val="00ED4FB1"/>
    <w:rsid w:val="00ED4FB9"/>
    <w:rsid w:val="00ED5874"/>
    <w:rsid w:val="00ED5C02"/>
    <w:rsid w:val="00ED6475"/>
    <w:rsid w:val="00ED67BD"/>
    <w:rsid w:val="00ED6922"/>
    <w:rsid w:val="00ED7DFA"/>
    <w:rsid w:val="00EE050E"/>
    <w:rsid w:val="00EE14E3"/>
    <w:rsid w:val="00EE1502"/>
    <w:rsid w:val="00EE18BF"/>
    <w:rsid w:val="00EE1961"/>
    <w:rsid w:val="00EE1A08"/>
    <w:rsid w:val="00EE217A"/>
    <w:rsid w:val="00EE249C"/>
    <w:rsid w:val="00EE38E7"/>
    <w:rsid w:val="00EE3E4E"/>
    <w:rsid w:val="00EE403F"/>
    <w:rsid w:val="00EE4489"/>
    <w:rsid w:val="00EE58C0"/>
    <w:rsid w:val="00EE5CA5"/>
    <w:rsid w:val="00EE60B0"/>
    <w:rsid w:val="00EE6981"/>
    <w:rsid w:val="00EE7449"/>
    <w:rsid w:val="00EE7C39"/>
    <w:rsid w:val="00EF1195"/>
    <w:rsid w:val="00EF1F02"/>
    <w:rsid w:val="00EF22B0"/>
    <w:rsid w:val="00EF257A"/>
    <w:rsid w:val="00EF366C"/>
    <w:rsid w:val="00EF3EFB"/>
    <w:rsid w:val="00EF4905"/>
    <w:rsid w:val="00EF5382"/>
    <w:rsid w:val="00EF5C63"/>
    <w:rsid w:val="00EF5F75"/>
    <w:rsid w:val="00EF6575"/>
    <w:rsid w:val="00EF6BAD"/>
    <w:rsid w:val="00EF74F9"/>
    <w:rsid w:val="00EF7980"/>
    <w:rsid w:val="00EF7BCD"/>
    <w:rsid w:val="00EF7C60"/>
    <w:rsid w:val="00F003BB"/>
    <w:rsid w:val="00F0056E"/>
    <w:rsid w:val="00F00F67"/>
    <w:rsid w:val="00F023E8"/>
    <w:rsid w:val="00F03228"/>
    <w:rsid w:val="00F0331A"/>
    <w:rsid w:val="00F03822"/>
    <w:rsid w:val="00F03B3A"/>
    <w:rsid w:val="00F03F48"/>
    <w:rsid w:val="00F04137"/>
    <w:rsid w:val="00F044B5"/>
    <w:rsid w:val="00F0460B"/>
    <w:rsid w:val="00F04846"/>
    <w:rsid w:val="00F04F6C"/>
    <w:rsid w:val="00F053D7"/>
    <w:rsid w:val="00F05AE6"/>
    <w:rsid w:val="00F05F8A"/>
    <w:rsid w:val="00F0641A"/>
    <w:rsid w:val="00F066C6"/>
    <w:rsid w:val="00F06C41"/>
    <w:rsid w:val="00F07267"/>
    <w:rsid w:val="00F077AB"/>
    <w:rsid w:val="00F079C2"/>
    <w:rsid w:val="00F07B6F"/>
    <w:rsid w:val="00F11BE4"/>
    <w:rsid w:val="00F12228"/>
    <w:rsid w:val="00F12599"/>
    <w:rsid w:val="00F12617"/>
    <w:rsid w:val="00F12A54"/>
    <w:rsid w:val="00F12E37"/>
    <w:rsid w:val="00F12FCC"/>
    <w:rsid w:val="00F1313D"/>
    <w:rsid w:val="00F138D8"/>
    <w:rsid w:val="00F139F1"/>
    <w:rsid w:val="00F14014"/>
    <w:rsid w:val="00F14195"/>
    <w:rsid w:val="00F14257"/>
    <w:rsid w:val="00F1436C"/>
    <w:rsid w:val="00F1468E"/>
    <w:rsid w:val="00F15511"/>
    <w:rsid w:val="00F1596A"/>
    <w:rsid w:val="00F162F2"/>
    <w:rsid w:val="00F1711F"/>
    <w:rsid w:val="00F177E3"/>
    <w:rsid w:val="00F20156"/>
    <w:rsid w:val="00F20C2B"/>
    <w:rsid w:val="00F21135"/>
    <w:rsid w:val="00F22A04"/>
    <w:rsid w:val="00F233D5"/>
    <w:rsid w:val="00F23424"/>
    <w:rsid w:val="00F247E6"/>
    <w:rsid w:val="00F24C7C"/>
    <w:rsid w:val="00F25D7C"/>
    <w:rsid w:val="00F265D0"/>
    <w:rsid w:val="00F26F6A"/>
    <w:rsid w:val="00F27241"/>
    <w:rsid w:val="00F2763C"/>
    <w:rsid w:val="00F279C9"/>
    <w:rsid w:val="00F27C9D"/>
    <w:rsid w:val="00F302B9"/>
    <w:rsid w:val="00F30B07"/>
    <w:rsid w:val="00F30F9A"/>
    <w:rsid w:val="00F313B4"/>
    <w:rsid w:val="00F31521"/>
    <w:rsid w:val="00F31692"/>
    <w:rsid w:val="00F31B07"/>
    <w:rsid w:val="00F31E1F"/>
    <w:rsid w:val="00F326B6"/>
    <w:rsid w:val="00F32C8F"/>
    <w:rsid w:val="00F334DC"/>
    <w:rsid w:val="00F34DE9"/>
    <w:rsid w:val="00F351C3"/>
    <w:rsid w:val="00F351FA"/>
    <w:rsid w:val="00F354C9"/>
    <w:rsid w:val="00F36A11"/>
    <w:rsid w:val="00F36D83"/>
    <w:rsid w:val="00F37049"/>
    <w:rsid w:val="00F4013A"/>
    <w:rsid w:val="00F401D6"/>
    <w:rsid w:val="00F40694"/>
    <w:rsid w:val="00F41A18"/>
    <w:rsid w:val="00F42BC0"/>
    <w:rsid w:val="00F42F19"/>
    <w:rsid w:val="00F437E7"/>
    <w:rsid w:val="00F43883"/>
    <w:rsid w:val="00F45965"/>
    <w:rsid w:val="00F45AFB"/>
    <w:rsid w:val="00F471EB"/>
    <w:rsid w:val="00F502F5"/>
    <w:rsid w:val="00F50F32"/>
    <w:rsid w:val="00F50F6D"/>
    <w:rsid w:val="00F5122B"/>
    <w:rsid w:val="00F5187D"/>
    <w:rsid w:val="00F542AA"/>
    <w:rsid w:val="00F54DA8"/>
    <w:rsid w:val="00F54EF8"/>
    <w:rsid w:val="00F550AE"/>
    <w:rsid w:val="00F56228"/>
    <w:rsid w:val="00F5674A"/>
    <w:rsid w:val="00F56B5D"/>
    <w:rsid w:val="00F57316"/>
    <w:rsid w:val="00F577C7"/>
    <w:rsid w:val="00F57822"/>
    <w:rsid w:val="00F602E2"/>
    <w:rsid w:val="00F609D9"/>
    <w:rsid w:val="00F61B02"/>
    <w:rsid w:val="00F6280D"/>
    <w:rsid w:val="00F62B53"/>
    <w:rsid w:val="00F62CBF"/>
    <w:rsid w:val="00F643A9"/>
    <w:rsid w:val="00F6454A"/>
    <w:rsid w:val="00F65155"/>
    <w:rsid w:val="00F65E8D"/>
    <w:rsid w:val="00F661D1"/>
    <w:rsid w:val="00F66838"/>
    <w:rsid w:val="00F66B72"/>
    <w:rsid w:val="00F671F0"/>
    <w:rsid w:val="00F67260"/>
    <w:rsid w:val="00F67402"/>
    <w:rsid w:val="00F67A49"/>
    <w:rsid w:val="00F67F45"/>
    <w:rsid w:val="00F70D7E"/>
    <w:rsid w:val="00F71E3C"/>
    <w:rsid w:val="00F72114"/>
    <w:rsid w:val="00F7299B"/>
    <w:rsid w:val="00F72D35"/>
    <w:rsid w:val="00F732EA"/>
    <w:rsid w:val="00F733F4"/>
    <w:rsid w:val="00F734A5"/>
    <w:rsid w:val="00F739C8"/>
    <w:rsid w:val="00F73A52"/>
    <w:rsid w:val="00F742F8"/>
    <w:rsid w:val="00F75A9F"/>
    <w:rsid w:val="00F75FF6"/>
    <w:rsid w:val="00F7689F"/>
    <w:rsid w:val="00F77C91"/>
    <w:rsid w:val="00F80DF2"/>
    <w:rsid w:val="00F81A3A"/>
    <w:rsid w:val="00F8212E"/>
    <w:rsid w:val="00F8225C"/>
    <w:rsid w:val="00F823DC"/>
    <w:rsid w:val="00F8374B"/>
    <w:rsid w:val="00F83AA4"/>
    <w:rsid w:val="00F83DDB"/>
    <w:rsid w:val="00F84304"/>
    <w:rsid w:val="00F84965"/>
    <w:rsid w:val="00F85976"/>
    <w:rsid w:val="00F85FD8"/>
    <w:rsid w:val="00F86620"/>
    <w:rsid w:val="00F86CE6"/>
    <w:rsid w:val="00F86F42"/>
    <w:rsid w:val="00F876A0"/>
    <w:rsid w:val="00F90362"/>
    <w:rsid w:val="00F90515"/>
    <w:rsid w:val="00F90904"/>
    <w:rsid w:val="00F90EDB"/>
    <w:rsid w:val="00F917AF"/>
    <w:rsid w:val="00F92025"/>
    <w:rsid w:val="00F925F8"/>
    <w:rsid w:val="00F92926"/>
    <w:rsid w:val="00F92933"/>
    <w:rsid w:val="00F937D3"/>
    <w:rsid w:val="00F94113"/>
    <w:rsid w:val="00F9451B"/>
    <w:rsid w:val="00F946CE"/>
    <w:rsid w:val="00F94F40"/>
    <w:rsid w:val="00F95391"/>
    <w:rsid w:val="00F95AE9"/>
    <w:rsid w:val="00F96D14"/>
    <w:rsid w:val="00F97602"/>
    <w:rsid w:val="00F979B7"/>
    <w:rsid w:val="00FA0009"/>
    <w:rsid w:val="00FA00B5"/>
    <w:rsid w:val="00FA07B0"/>
    <w:rsid w:val="00FA0973"/>
    <w:rsid w:val="00FA0EC2"/>
    <w:rsid w:val="00FA11CE"/>
    <w:rsid w:val="00FA1345"/>
    <w:rsid w:val="00FA136A"/>
    <w:rsid w:val="00FA40C5"/>
    <w:rsid w:val="00FA4202"/>
    <w:rsid w:val="00FA4485"/>
    <w:rsid w:val="00FA525D"/>
    <w:rsid w:val="00FA5885"/>
    <w:rsid w:val="00FA5C7C"/>
    <w:rsid w:val="00FA60B6"/>
    <w:rsid w:val="00FA62E0"/>
    <w:rsid w:val="00FA636E"/>
    <w:rsid w:val="00FA7281"/>
    <w:rsid w:val="00FA7E10"/>
    <w:rsid w:val="00FB029F"/>
    <w:rsid w:val="00FB0472"/>
    <w:rsid w:val="00FB0AF5"/>
    <w:rsid w:val="00FB0CF7"/>
    <w:rsid w:val="00FB10D8"/>
    <w:rsid w:val="00FB11D3"/>
    <w:rsid w:val="00FB1A91"/>
    <w:rsid w:val="00FB241F"/>
    <w:rsid w:val="00FB32AE"/>
    <w:rsid w:val="00FB3A69"/>
    <w:rsid w:val="00FB3B27"/>
    <w:rsid w:val="00FB41A1"/>
    <w:rsid w:val="00FB46AE"/>
    <w:rsid w:val="00FB5091"/>
    <w:rsid w:val="00FB6560"/>
    <w:rsid w:val="00FB6CE4"/>
    <w:rsid w:val="00FB6F8D"/>
    <w:rsid w:val="00FB75B5"/>
    <w:rsid w:val="00FB7E90"/>
    <w:rsid w:val="00FB7FB0"/>
    <w:rsid w:val="00FC0617"/>
    <w:rsid w:val="00FC069F"/>
    <w:rsid w:val="00FC1614"/>
    <w:rsid w:val="00FC1696"/>
    <w:rsid w:val="00FC1E28"/>
    <w:rsid w:val="00FC37C4"/>
    <w:rsid w:val="00FC39B4"/>
    <w:rsid w:val="00FC4634"/>
    <w:rsid w:val="00FC4ECE"/>
    <w:rsid w:val="00FC502D"/>
    <w:rsid w:val="00FC5AA5"/>
    <w:rsid w:val="00FC5FF4"/>
    <w:rsid w:val="00FC6907"/>
    <w:rsid w:val="00FC6950"/>
    <w:rsid w:val="00FC6995"/>
    <w:rsid w:val="00FC6BF4"/>
    <w:rsid w:val="00FD0AAD"/>
    <w:rsid w:val="00FD0E9C"/>
    <w:rsid w:val="00FD16DB"/>
    <w:rsid w:val="00FD1EFA"/>
    <w:rsid w:val="00FD22C6"/>
    <w:rsid w:val="00FD28FD"/>
    <w:rsid w:val="00FD33DB"/>
    <w:rsid w:val="00FD3573"/>
    <w:rsid w:val="00FD446F"/>
    <w:rsid w:val="00FD5200"/>
    <w:rsid w:val="00FD52B3"/>
    <w:rsid w:val="00FD552A"/>
    <w:rsid w:val="00FD57D5"/>
    <w:rsid w:val="00FD5C90"/>
    <w:rsid w:val="00FD6525"/>
    <w:rsid w:val="00FD67DE"/>
    <w:rsid w:val="00FD6ECC"/>
    <w:rsid w:val="00FD7631"/>
    <w:rsid w:val="00FD77B8"/>
    <w:rsid w:val="00FE08A7"/>
    <w:rsid w:val="00FE0ED2"/>
    <w:rsid w:val="00FE0FC1"/>
    <w:rsid w:val="00FE130E"/>
    <w:rsid w:val="00FE1600"/>
    <w:rsid w:val="00FE1876"/>
    <w:rsid w:val="00FE1DCC"/>
    <w:rsid w:val="00FE2630"/>
    <w:rsid w:val="00FE2D12"/>
    <w:rsid w:val="00FE2DB8"/>
    <w:rsid w:val="00FE2E74"/>
    <w:rsid w:val="00FE2FB8"/>
    <w:rsid w:val="00FE40E7"/>
    <w:rsid w:val="00FE4E3B"/>
    <w:rsid w:val="00FE4E88"/>
    <w:rsid w:val="00FE510C"/>
    <w:rsid w:val="00FE5D31"/>
    <w:rsid w:val="00FE69C5"/>
    <w:rsid w:val="00FE6B1B"/>
    <w:rsid w:val="00FE7096"/>
    <w:rsid w:val="00FE7755"/>
    <w:rsid w:val="00FE79E2"/>
    <w:rsid w:val="00FE7D7A"/>
    <w:rsid w:val="00FF0684"/>
    <w:rsid w:val="00FF0DAF"/>
    <w:rsid w:val="00FF34A6"/>
    <w:rsid w:val="00FF357A"/>
    <w:rsid w:val="00FF37B3"/>
    <w:rsid w:val="00FF4107"/>
    <w:rsid w:val="00FF470D"/>
    <w:rsid w:val="00FF474E"/>
    <w:rsid w:val="00FF4BEE"/>
    <w:rsid w:val="00FF4E0F"/>
    <w:rsid w:val="00FF536E"/>
    <w:rsid w:val="00FF5F66"/>
    <w:rsid w:val="00FF5F9D"/>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Theme="minorHAnsi" w:hAnsi="Arial" w:cs="Calibr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link w:val="NumberedListChar"/>
    <w:qFormat/>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paragraph" w:styleId="NoSpacing">
    <w:name w:val="No Spacing"/>
    <w:link w:val="NoSpacingChar"/>
    <w:uiPriority w:val="1"/>
    <w:qFormat/>
    <w:rsid w:val="00057786"/>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057786"/>
    <w:rPr>
      <w:rFonts w:asciiTheme="minorHAnsi" w:eastAsiaTheme="minorEastAsia" w:hAnsiTheme="minorHAnsi" w:cstheme="minorBidi"/>
      <w:sz w:val="22"/>
      <w:szCs w:val="22"/>
    </w:rPr>
  </w:style>
  <w:style w:type="character" w:customStyle="1" w:styleId="NumberedListChar">
    <w:name w:val="Numbered List Char"/>
    <w:basedOn w:val="DefaultParagraphFont"/>
    <w:link w:val="NumberedList"/>
    <w:rsid w:val="001A6C4C"/>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3933">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28787057">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74227438">
      <w:bodyDiv w:val="1"/>
      <w:marLeft w:val="0"/>
      <w:marRight w:val="0"/>
      <w:marTop w:val="0"/>
      <w:marBottom w:val="0"/>
      <w:divBdr>
        <w:top w:val="none" w:sz="0" w:space="0" w:color="auto"/>
        <w:left w:val="none" w:sz="0" w:space="0" w:color="auto"/>
        <w:bottom w:val="none" w:sz="0" w:space="0" w:color="auto"/>
        <w:right w:val="none" w:sz="0" w:space="0" w:color="auto"/>
      </w:divBdr>
    </w:div>
    <w:div w:id="198589111">
      <w:bodyDiv w:val="1"/>
      <w:marLeft w:val="0"/>
      <w:marRight w:val="0"/>
      <w:marTop w:val="0"/>
      <w:marBottom w:val="0"/>
      <w:divBdr>
        <w:top w:val="none" w:sz="0" w:space="0" w:color="auto"/>
        <w:left w:val="none" w:sz="0" w:space="0" w:color="auto"/>
        <w:bottom w:val="none" w:sz="0" w:space="0" w:color="auto"/>
        <w:right w:val="none" w:sz="0" w:space="0" w:color="auto"/>
      </w:divBdr>
      <w:divsChild>
        <w:div w:id="1530341081">
          <w:marLeft w:val="547"/>
          <w:marRight w:val="0"/>
          <w:marTop w:val="77"/>
          <w:marBottom w:val="0"/>
          <w:divBdr>
            <w:top w:val="none" w:sz="0" w:space="0" w:color="auto"/>
            <w:left w:val="none" w:sz="0" w:space="0" w:color="auto"/>
            <w:bottom w:val="none" w:sz="0" w:space="0" w:color="auto"/>
            <w:right w:val="none" w:sz="0" w:space="0" w:color="auto"/>
          </w:divBdr>
        </w:div>
        <w:div w:id="245771089">
          <w:marLeft w:val="1166"/>
          <w:marRight w:val="0"/>
          <w:marTop w:val="67"/>
          <w:marBottom w:val="0"/>
          <w:divBdr>
            <w:top w:val="none" w:sz="0" w:space="0" w:color="auto"/>
            <w:left w:val="none" w:sz="0" w:space="0" w:color="auto"/>
            <w:bottom w:val="none" w:sz="0" w:space="0" w:color="auto"/>
            <w:right w:val="none" w:sz="0" w:space="0" w:color="auto"/>
          </w:divBdr>
        </w:div>
        <w:div w:id="1279411264">
          <w:marLeft w:val="1800"/>
          <w:marRight w:val="0"/>
          <w:marTop w:val="58"/>
          <w:marBottom w:val="0"/>
          <w:divBdr>
            <w:top w:val="none" w:sz="0" w:space="0" w:color="auto"/>
            <w:left w:val="none" w:sz="0" w:space="0" w:color="auto"/>
            <w:bottom w:val="none" w:sz="0" w:space="0" w:color="auto"/>
            <w:right w:val="none" w:sz="0" w:space="0" w:color="auto"/>
          </w:divBdr>
        </w:div>
        <w:div w:id="545528362">
          <w:marLeft w:val="2520"/>
          <w:marRight w:val="0"/>
          <w:marTop w:val="48"/>
          <w:marBottom w:val="0"/>
          <w:divBdr>
            <w:top w:val="none" w:sz="0" w:space="0" w:color="auto"/>
            <w:left w:val="none" w:sz="0" w:space="0" w:color="auto"/>
            <w:bottom w:val="none" w:sz="0" w:space="0" w:color="auto"/>
            <w:right w:val="none" w:sz="0" w:space="0" w:color="auto"/>
          </w:divBdr>
        </w:div>
        <w:div w:id="677999492">
          <w:marLeft w:val="1800"/>
          <w:marRight w:val="0"/>
          <w:marTop w:val="58"/>
          <w:marBottom w:val="0"/>
          <w:divBdr>
            <w:top w:val="none" w:sz="0" w:space="0" w:color="auto"/>
            <w:left w:val="none" w:sz="0" w:space="0" w:color="auto"/>
            <w:bottom w:val="none" w:sz="0" w:space="0" w:color="auto"/>
            <w:right w:val="none" w:sz="0" w:space="0" w:color="auto"/>
          </w:divBdr>
        </w:div>
        <w:div w:id="947276754">
          <w:marLeft w:val="2520"/>
          <w:marRight w:val="0"/>
          <w:marTop w:val="48"/>
          <w:marBottom w:val="0"/>
          <w:divBdr>
            <w:top w:val="none" w:sz="0" w:space="0" w:color="auto"/>
            <w:left w:val="none" w:sz="0" w:space="0" w:color="auto"/>
            <w:bottom w:val="none" w:sz="0" w:space="0" w:color="auto"/>
            <w:right w:val="none" w:sz="0" w:space="0" w:color="auto"/>
          </w:divBdr>
        </w:div>
        <w:div w:id="1774202363">
          <w:marLeft w:val="1800"/>
          <w:marRight w:val="0"/>
          <w:marTop w:val="58"/>
          <w:marBottom w:val="0"/>
          <w:divBdr>
            <w:top w:val="none" w:sz="0" w:space="0" w:color="auto"/>
            <w:left w:val="none" w:sz="0" w:space="0" w:color="auto"/>
            <w:bottom w:val="none" w:sz="0" w:space="0" w:color="auto"/>
            <w:right w:val="none" w:sz="0" w:space="0" w:color="auto"/>
          </w:divBdr>
        </w:div>
        <w:div w:id="833564976">
          <w:marLeft w:val="1800"/>
          <w:marRight w:val="0"/>
          <w:marTop w:val="58"/>
          <w:marBottom w:val="0"/>
          <w:divBdr>
            <w:top w:val="none" w:sz="0" w:space="0" w:color="auto"/>
            <w:left w:val="none" w:sz="0" w:space="0" w:color="auto"/>
            <w:bottom w:val="none" w:sz="0" w:space="0" w:color="auto"/>
            <w:right w:val="none" w:sz="0" w:space="0" w:color="auto"/>
          </w:divBdr>
        </w:div>
        <w:div w:id="1737321455">
          <w:marLeft w:val="1166"/>
          <w:marRight w:val="0"/>
          <w:marTop w:val="67"/>
          <w:marBottom w:val="0"/>
          <w:divBdr>
            <w:top w:val="none" w:sz="0" w:space="0" w:color="auto"/>
            <w:left w:val="none" w:sz="0" w:space="0" w:color="auto"/>
            <w:bottom w:val="none" w:sz="0" w:space="0" w:color="auto"/>
            <w:right w:val="none" w:sz="0" w:space="0" w:color="auto"/>
          </w:divBdr>
        </w:div>
        <w:div w:id="1036269111">
          <w:marLeft w:val="1800"/>
          <w:marRight w:val="0"/>
          <w:marTop w:val="58"/>
          <w:marBottom w:val="0"/>
          <w:divBdr>
            <w:top w:val="none" w:sz="0" w:space="0" w:color="auto"/>
            <w:left w:val="none" w:sz="0" w:space="0" w:color="auto"/>
            <w:bottom w:val="none" w:sz="0" w:space="0" w:color="auto"/>
            <w:right w:val="none" w:sz="0" w:space="0" w:color="auto"/>
          </w:divBdr>
        </w:div>
        <w:div w:id="1608342221">
          <w:marLeft w:val="2520"/>
          <w:marRight w:val="0"/>
          <w:marTop w:val="48"/>
          <w:marBottom w:val="0"/>
          <w:divBdr>
            <w:top w:val="none" w:sz="0" w:space="0" w:color="auto"/>
            <w:left w:val="none" w:sz="0" w:space="0" w:color="auto"/>
            <w:bottom w:val="none" w:sz="0" w:space="0" w:color="auto"/>
            <w:right w:val="none" w:sz="0" w:space="0" w:color="auto"/>
          </w:divBdr>
        </w:div>
        <w:div w:id="489058096">
          <w:marLeft w:val="1800"/>
          <w:marRight w:val="0"/>
          <w:marTop w:val="58"/>
          <w:marBottom w:val="0"/>
          <w:divBdr>
            <w:top w:val="none" w:sz="0" w:space="0" w:color="auto"/>
            <w:left w:val="none" w:sz="0" w:space="0" w:color="auto"/>
            <w:bottom w:val="none" w:sz="0" w:space="0" w:color="auto"/>
            <w:right w:val="none" w:sz="0" w:space="0" w:color="auto"/>
          </w:divBdr>
        </w:div>
        <w:div w:id="1349987188">
          <w:marLeft w:val="1800"/>
          <w:marRight w:val="0"/>
          <w:marTop w:val="58"/>
          <w:marBottom w:val="0"/>
          <w:divBdr>
            <w:top w:val="none" w:sz="0" w:space="0" w:color="auto"/>
            <w:left w:val="none" w:sz="0" w:space="0" w:color="auto"/>
            <w:bottom w:val="none" w:sz="0" w:space="0" w:color="auto"/>
            <w:right w:val="none" w:sz="0" w:space="0" w:color="auto"/>
          </w:divBdr>
        </w:div>
        <w:div w:id="1702168029">
          <w:marLeft w:val="1166"/>
          <w:marRight w:val="0"/>
          <w:marTop w:val="67"/>
          <w:marBottom w:val="0"/>
          <w:divBdr>
            <w:top w:val="none" w:sz="0" w:space="0" w:color="auto"/>
            <w:left w:val="none" w:sz="0" w:space="0" w:color="auto"/>
            <w:bottom w:val="none" w:sz="0" w:space="0" w:color="auto"/>
            <w:right w:val="none" w:sz="0" w:space="0" w:color="auto"/>
          </w:divBdr>
        </w:div>
        <w:div w:id="1375229688">
          <w:marLeft w:val="1800"/>
          <w:marRight w:val="0"/>
          <w:marTop w:val="58"/>
          <w:marBottom w:val="0"/>
          <w:divBdr>
            <w:top w:val="none" w:sz="0" w:space="0" w:color="auto"/>
            <w:left w:val="none" w:sz="0" w:space="0" w:color="auto"/>
            <w:bottom w:val="none" w:sz="0" w:space="0" w:color="auto"/>
            <w:right w:val="none" w:sz="0" w:space="0" w:color="auto"/>
          </w:divBdr>
        </w:div>
      </w:divsChild>
    </w:div>
    <w:div w:id="201867658">
      <w:bodyDiv w:val="1"/>
      <w:marLeft w:val="0"/>
      <w:marRight w:val="0"/>
      <w:marTop w:val="0"/>
      <w:marBottom w:val="0"/>
      <w:divBdr>
        <w:top w:val="none" w:sz="0" w:space="0" w:color="auto"/>
        <w:left w:val="none" w:sz="0" w:space="0" w:color="auto"/>
        <w:bottom w:val="none" w:sz="0" w:space="0" w:color="auto"/>
        <w:right w:val="none" w:sz="0" w:space="0" w:color="auto"/>
      </w:divBdr>
      <w:divsChild>
        <w:div w:id="223638910">
          <w:marLeft w:val="1022"/>
          <w:marRight w:val="0"/>
          <w:marTop w:val="60"/>
          <w:marBottom w:val="0"/>
          <w:divBdr>
            <w:top w:val="none" w:sz="0" w:space="0" w:color="auto"/>
            <w:left w:val="none" w:sz="0" w:space="0" w:color="auto"/>
            <w:bottom w:val="none" w:sz="0" w:space="0" w:color="auto"/>
            <w:right w:val="none" w:sz="0" w:space="0" w:color="auto"/>
          </w:divBdr>
        </w:div>
      </w:divsChild>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031538">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31102457">
      <w:bodyDiv w:val="1"/>
      <w:marLeft w:val="0"/>
      <w:marRight w:val="0"/>
      <w:marTop w:val="0"/>
      <w:marBottom w:val="0"/>
      <w:divBdr>
        <w:top w:val="none" w:sz="0" w:space="0" w:color="auto"/>
        <w:left w:val="none" w:sz="0" w:space="0" w:color="auto"/>
        <w:bottom w:val="none" w:sz="0" w:space="0" w:color="auto"/>
        <w:right w:val="none" w:sz="0" w:space="0" w:color="auto"/>
      </w:divBdr>
      <w:divsChild>
        <w:div w:id="1938176128">
          <w:marLeft w:val="1022"/>
          <w:marRight w:val="0"/>
          <w:marTop w:val="60"/>
          <w:marBottom w:val="0"/>
          <w:divBdr>
            <w:top w:val="none" w:sz="0" w:space="0" w:color="auto"/>
            <w:left w:val="none" w:sz="0" w:space="0" w:color="auto"/>
            <w:bottom w:val="none" w:sz="0" w:space="0" w:color="auto"/>
            <w:right w:val="none" w:sz="0" w:space="0" w:color="auto"/>
          </w:divBdr>
        </w:div>
      </w:divsChild>
    </w:div>
    <w:div w:id="336033776">
      <w:bodyDiv w:val="1"/>
      <w:marLeft w:val="0"/>
      <w:marRight w:val="0"/>
      <w:marTop w:val="0"/>
      <w:marBottom w:val="0"/>
      <w:divBdr>
        <w:top w:val="none" w:sz="0" w:space="0" w:color="auto"/>
        <w:left w:val="none" w:sz="0" w:space="0" w:color="auto"/>
        <w:bottom w:val="none" w:sz="0" w:space="0" w:color="auto"/>
        <w:right w:val="none" w:sz="0" w:space="0" w:color="auto"/>
      </w:divBdr>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58375161">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497111348">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4409236">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82375372">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896278023">
      <w:bodyDiv w:val="1"/>
      <w:marLeft w:val="0"/>
      <w:marRight w:val="0"/>
      <w:marTop w:val="0"/>
      <w:marBottom w:val="0"/>
      <w:divBdr>
        <w:top w:val="none" w:sz="0" w:space="0" w:color="auto"/>
        <w:left w:val="none" w:sz="0" w:space="0" w:color="auto"/>
        <w:bottom w:val="none" w:sz="0" w:space="0" w:color="auto"/>
        <w:right w:val="none" w:sz="0" w:space="0" w:color="auto"/>
      </w:divBdr>
    </w:div>
    <w:div w:id="909537461">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39947912">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67324465">
      <w:bodyDiv w:val="1"/>
      <w:marLeft w:val="0"/>
      <w:marRight w:val="0"/>
      <w:marTop w:val="0"/>
      <w:marBottom w:val="0"/>
      <w:divBdr>
        <w:top w:val="none" w:sz="0" w:space="0" w:color="auto"/>
        <w:left w:val="none" w:sz="0" w:space="0" w:color="auto"/>
        <w:bottom w:val="none" w:sz="0" w:space="0" w:color="auto"/>
        <w:right w:val="none" w:sz="0" w:space="0" w:color="auto"/>
      </w:divBdr>
      <w:divsChild>
        <w:div w:id="694160713">
          <w:marLeft w:val="1022"/>
          <w:marRight w:val="0"/>
          <w:marTop w:val="6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34563762">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914244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25014624">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38340760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06101768">
      <w:bodyDiv w:val="1"/>
      <w:marLeft w:val="0"/>
      <w:marRight w:val="0"/>
      <w:marTop w:val="0"/>
      <w:marBottom w:val="0"/>
      <w:divBdr>
        <w:top w:val="none" w:sz="0" w:space="0" w:color="auto"/>
        <w:left w:val="none" w:sz="0" w:space="0" w:color="auto"/>
        <w:bottom w:val="none" w:sz="0" w:space="0" w:color="auto"/>
        <w:right w:val="none" w:sz="0" w:space="0" w:color="auto"/>
      </w:divBdr>
      <w:divsChild>
        <w:div w:id="476074078">
          <w:marLeft w:val="1800"/>
          <w:marRight w:val="0"/>
          <w:marTop w:val="58"/>
          <w:marBottom w:val="0"/>
          <w:divBdr>
            <w:top w:val="none" w:sz="0" w:space="0" w:color="auto"/>
            <w:left w:val="none" w:sz="0" w:space="0" w:color="auto"/>
            <w:bottom w:val="none" w:sz="0" w:space="0" w:color="auto"/>
            <w:right w:val="none" w:sz="0" w:space="0" w:color="auto"/>
          </w:divBdr>
        </w:div>
      </w:divsChild>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493253823">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6750960">
      <w:bodyDiv w:val="1"/>
      <w:marLeft w:val="0"/>
      <w:marRight w:val="0"/>
      <w:marTop w:val="0"/>
      <w:marBottom w:val="0"/>
      <w:divBdr>
        <w:top w:val="none" w:sz="0" w:space="0" w:color="auto"/>
        <w:left w:val="none" w:sz="0" w:space="0" w:color="auto"/>
        <w:bottom w:val="none" w:sz="0" w:space="0" w:color="auto"/>
        <w:right w:val="none" w:sz="0" w:space="0" w:color="auto"/>
      </w:divBdr>
      <w:divsChild>
        <w:div w:id="1368720119">
          <w:marLeft w:val="547"/>
          <w:marRight w:val="0"/>
          <w:marTop w:val="67"/>
          <w:marBottom w:val="0"/>
          <w:divBdr>
            <w:top w:val="none" w:sz="0" w:space="0" w:color="auto"/>
            <w:left w:val="none" w:sz="0" w:space="0" w:color="auto"/>
            <w:bottom w:val="none" w:sz="0" w:space="0" w:color="auto"/>
            <w:right w:val="none" w:sz="0" w:space="0" w:color="auto"/>
          </w:divBdr>
        </w:div>
        <w:div w:id="1418483988">
          <w:marLeft w:val="547"/>
          <w:marRight w:val="0"/>
          <w:marTop w:val="67"/>
          <w:marBottom w:val="0"/>
          <w:divBdr>
            <w:top w:val="none" w:sz="0" w:space="0" w:color="auto"/>
            <w:left w:val="none" w:sz="0" w:space="0" w:color="auto"/>
            <w:bottom w:val="none" w:sz="0" w:space="0" w:color="auto"/>
            <w:right w:val="none" w:sz="0" w:space="0" w:color="auto"/>
          </w:divBdr>
        </w:div>
        <w:div w:id="1577934342">
          <w:marLeft w:val="1166"/>
          <w:marRight w:val="0"/>
          <w:marTop w:val="58"/>
          <w:marBottom w:val="0"/>
          <w:divBdr>
            <w:top w:val="none" w:sz="0" w:space="0" w:color="auto"/>
            <w:left w:val="none" w:sz="0" w:space="0" w:color="auto"/>
            <w:bottom w:val="none" w:sz="0" w:space="0" w:color="auto"/>
            <w:right w:val="none" w:sz="0" w:space="0" w:color="auto"/>
          </w:divBdr>
        </w:div>
        <w:div w:id="401298675">
          <w:marLeft w:val="1166"/>
          <w:marRight w:val="0"/>
          <w:marTop w:val="58"/>
          <w:marBottom w:val="0"/>
          <w:divBdr>
            <w:top w:val="none" w:sz="0" w:space="0" w:color="auto"/>
            <w:left w:val="none" w:sz="0" w:space="0" w:color="auto"/>
            <w:bottom w:val="none" w:sz="0" w:space="0" w:color="auto"/>
            <w:right w:val="none" w:sz="0" w:space="0" w:color="auto"/>
          </w:divBdr>
        </w:div>
        <w:div w:id="1843547174">
          <w:marLeft w:val="547"/>
          <w:marRight w:val="0"/>
          <w:marTop w:val="67"/>
          <w:marBottom w:val="0"/>
          <w:divBdr>
            <w:top w:val="none" w:sz="0" w:space="0" w:color="auto"/>
            <w:left w:val="none" w:sz="0" w:space="0" w:color="auto"/>
            <w:bottom w:val="none" w:sz="0" w:space="0" w:color="auto"/>
            <w:right w:val="none" w:sz="0" w:space="0" w:color="auto"/>
          </w:divBdr>
        </w:div>
        <w:div w:id="1314141841">
          <w:marLeft w:val="1166"/>
          <w:marRight w:val="0"/>
          <w:marTop w:val="58"/>
          <w:marBottom w:val="0"/>
          <w:divBdr>
            <w:top w:val="none" w:sz="0" w:space="0" w:color="auto"/>
            <w:left w:val="none" w:sz="0" w:space="0" w:color="auto"/>
            <w:bottom w:val="none" w:sz="0" w:space="0" w:color="auto"/>
            <w:right w:val="none" w:sz="0" w:space="0" w:color="auto"/>
          </w:divBdr>
        </w:div>
        <w:div w:id="578248182">
          <w:marLeft w:val="1166"/>
          <w:marRight w:val="0"/>
          <w:marTop w:val="58"/>
          <w:marBottom w:val="0"/>
          <w:divBdr>
            <w:top w:val="none" w:sz="0" w:space="0" w:color="auto"/>
            <w:left w:val="none" w:sz="0" w:space="0" w:color="auto"/>
            <w:bottom w:val="none" w:sz="0" w:space="0" w:color="auto"/>
            <w:right w:val="none" w:sz="0" w:space="0" w:color="auto"/>
          </w:divBdr>
        </w:div>
        <w:div w:id="1346129250">
          <w:marLeft w:val="547"/>
          <w:marRight w:val="0"/>
          <w:marTop w:val="67"/>
          <w:marBottom w:val="0"/>
          <w:divBdr>
            <w:top w:val="none" w:sz="0" w:space="0" w:color="auto"/>
            <w:left w:val="none" w:sz="0" w:space="0" w:color="auto"/>
            <w:bottom w:val="none" w:sz="0" w:space="0" w:color="auto"/>
            <w:right w:val="none" w:sz="0" w:space="0" w:color="auto"/>
          </w:divBdr>
        </w:div>
        <w:div w:id="303581143">
          <w:marLeft w:val="547"/>
          <w:marRight w:val="0"/>
          <w:marTop w:val="67"/>
          <w:marBottom w:val="0"/>
          <w:divBdr>
            <w:top w:val="none" w:sz="0" w:space="0" w:color="auto"/>
            <w:left w:val="none" w:sz="0" w:space="0" w:color="auto"/>
            <w:bottom w:val="none" w:sz="0" w:space="0" w:color="auto"/>
            <w:right w:val="none" w:sz="0" w:space="0" w:color="auto"/>
          </w:divBdr>
        </w:div>
        <w:div w:id="1059548176">
          <w:marLeft w:val="547"/>
          <w:marRight w:val="0"/>
          <w:marTop w:val="67"/>
          <w:marBottom w:val="0"/>
          <w:divBdr>
            <w:top w:val="none" w:sz="0" w:space="0" w:color="auto"/>
            <w:left w:val="none" w:sz="0" w:space="0" w:color="auto"/>
            <w:bottom w:val="none" w:sz="0" w:space="0" w:color="auto"/>
            <w:right w:val="none" w:sz="0" w:space="0" w:color="auto"/>
          </w:divBdr>
        </w:div>
        <w:div w:id="592661798">
          <w:marLeft w:val="547"/>
          <w:marRight w:val="0"/>
          <w:marTop w:val="67"/>
          <w:marBottom w:val="0"/>
          <w:divBdr>
            <w:top w:val="none" w:sz="0" w:space="0" w:color="auto"/>
            <w:left w:val="none" w:sz="0" w:space="0" w:color="auto"/>
            <w:bottom w:val="none" w:sz="0" w:space="0" w:color="auto"/>
            <w:right w:val="none" w:sz="0" w:space="0" w:color="auto"/>
          </w:divBdr>
        </w:div>
        <w:div w:id="2075618633">
          <w:marLeft w:val="1166"/>
          <w:marRight w:val="0"/>
          <w:marTop w:val="58"/>
          <w:marBottom w:val="0"/>
          <w:divBdr>
            <w:top w:val="none" w:sz="0" w:space="0" w:color="auto"/>
            <w:left w:val="none" w:sz="0" w:space="0" w:color="auto"/>
            <w:bottom w:val="none" w:sz="0" w:space="0" w:color="auto"/>
            <w:right w:val="none" w:sz="0" w:space="0" w:color="auto"/>
          </w:divBdr>
        </w:div>
        <w:div w:id="1921401264">
          <w:marLeft w:val="1166"/>
          <w:marRight w:val="0"/>
          <w:marTop w:val="58"/>
          <w:marBottom w:val="0"/>
          <w:divBdr>
            <w:top w:val="none" w:sz="0" w:space="0" w:color="auto"/>
            <w:left w:val="none" w:sz="0" w:space="0" w:color="auto"/>
            <w:bottom w:val="none" w:sz="0" w:space="0" w:color="auto"/>
            <w:right w:val="none" w:sz="0" w:space="0" w:color="auto"/>
          </w:divBdr>
        </w:div>
        <w:div w:id="142964757">
          <w:marLeft w:val="547"/>
          <w:marRight w:val="0"/>
          <w:marTop w:val="67"/>
          <w:marBottom w:val="0"/>
          <w:divBdr>
            <w:top w:val="none" w:sz="0" w:space="0" w:color="auto"/>
            <w:left w:val="none" w:sz="0" w:space="0" w:color="auto"/>
            <w:bottom w:val="none" w:sz="0" w:space="0" w:color="auto"/>
            <w:right w:val="none" w:sz="0" w:space="0" w:color="auto"/>
          </w:divBdr>
        </w:div>
        <w:div w:id="781800594">
          <w:marLeft w:val="1166"/>
          <w:marRight w:val="0"/>
          <w:marTop w:val="58"/>
          <w:marBottom w:val="0"/>
          <w:divBdr>
            <w:top w:val="none" w:sz="0" w:space="0" w:color="auto"/>
            <w:left w:val="none" w:sz="0" w:space="0" w:color="auto"/>
            <w:bottom w:val="none" w:sz="0" w:space="0" w:color="auto"/>
            <w:right w:val="none" w:sz="0" w:space="0" w:color="auto"/>
          </w:divBdr>
        </w:div>
        <w:div w:id="47917646">
          <w:marLeft w:val="1166"/>
          <w:marRight w:val="0"/>
          <w:marTop w:val="58"/>
          <w:marBottom w:val="0"/>
          <w:divBdr>
            <w:top w:val="none" w:sz="0" w:space="0" w:color="auto"/>
            <w:left w:val="none" w:sz="0" w:space="0" w:color="auto"/>
            <w:bottom w:val="none" w:sz="0" w:space="0" w:color="auto"/>
            <w:right w:val="none" w:sz="0" w:space="0" w:color="auto"/>
          </w:divBdr>
        </w:div>
        <w:div w:id="533620437">
          <w:marLeft w:val="1166"/>
          <w:marRight w:val="0"/>
          <w:marTop w:val="58"/>
          <w:marBottom w:val="0"/>
          <w:divBdr>
            <w:top w:val="none" w:sz="0" w:space="0" w:color="auto"/>
            <w:left w:val="none" w:sz="0" w:space="0" w:color="auto"/>
            <w:bottom w:val="none" w:sz="0" w:space="0" w:color="auto"/>
            <w:right w:val="none" w:sz="0" w:space="0" w:color="auto"/>
          </w:divBdr>
        </w:div>
        <w:div w:id="351883308">
          <w:marLeft w:val="547"/>
          <w:marRight w:val="0"/>
          <w:marTop w:val="67"/>
          <w:marBottom w:val="0"/>
          <w:divBdr>
            <w:top w:val="none" w:sz="0" w:space="0" w:color="auto"/>
            <w:left w:val="none" w:sz="0" w:space="0" w:color="auto"/>
            <w:bottom w:val="none" w:sz="0" w:space="0" w:color="auto"/>
            <w:right w:val="none" w:sz="0" w:space="0" w:color="auto"/>
          </w:divBdr>
        </w:div>
        <w:div w:id="835145843">
          <w:marLeft w:val="547"/>
          <w:marRight w:val="0"/>
          <w:marTop w:val="67"/>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320558">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20284722">
      <w:bodyDiv w:val="1"/>
      <w:marLeft w:val="0"/>
      <w:marRight w:val="0"/>
      <w:marTop w:val="0"/>
      <w:marBottom w:val="0"/>
      <w:divBdr>
        <w:top w:val="none" w:sz="0" w:space="0" w:color="auto"/>
        <w:left w:val="none" w:sz="0" w:space="0" w:color="auto"/>
        <w:bottom w:val="none" w:sz="0" w:space="0" w:color="auto"/>
        <w:right w:val="none" w:sz="0" w:space="0" w:color="auto"/>
      </w:divBdr>
      <w:divsChild>
        <w:div w:id="326059576">
          <w:marLeft w:val="1022"/>
          <w:marRight w:val="0"/>
          <w:marTop w:val="6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4917">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5955227">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4127690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918008">
      <w:bodyDiv w:val="1"/>
      <w:marLeft w:val="0"/>
      <w:marRight w:val="0"/>
      <w:marTop w:val="0"/>
      <w:marBottom w:val="0"/>
      <w:divBdr>
        <w:top w:val="none" w:sz="0" w:space="0" w:color="auto"/>
        <w:left w:val="none" w:sz="0" w:space="0" w:color="auto"/>
        <w:bottom w:val="none" w:sz="0" w:space="0" w:color="auto"/>
        <w:right w:val="none" w:sz="0" w:space="0" w:color="auto"/>
      </w:divBdr>
      <w:divsChild>
        <w:div w:id="597953599">
          <w:marLeft w:val="547"/>
          <w:marRight w:val="0"/>
          <w:marTop w:val="77"/>
          <w:marBottom w:val="0"/>
          <w:divBdr>
            <w:top w:val="none" w:sz="0" w:space="0" w:color="auto"/>
            <w:left w:val="none" w:sz="0" w:space="0" w:color="auto"/>
            <w:bottom w:val="none" w:sz="0" w:space="0" w:color="auto"/>
            <w:right w:val="none" w:sz="0" w:space="0" w:color="auto"/>
          </w:divBdr>
        </w:div>
        <w:div w:id="856389347">
          <w:marLeft w:val="1166"/>
          <w:marRight w:val="0"/>
          <w:marTop w:val="67"/>
          <w:marBottom w:val="0"/>
          <w:divBdr>
            <w:top w:val="none" w:sz="0" w:space="0" w:color="auto"/>
            <w:left w:val="none" w:sz="0" w:space="0" w:color="auto"/>
            <w:bottom w:val="none" w:sz="0" w:space="0" w:color="auto"/>
            <w:right w:val="none" w:sz="0" w:space="0" w:color="auto"/>
          </w:divBdr>
        </w:div>
        <w:div w:id="421217587">
          <w:marLeft w:val="1800"/>
          <w:marRight w:val="0"/>
          <w:marTop w:val="58"/>
          <w:marBottom w:val="0"/>
          <w:divBdr>
            <w:top w:val="none" w:sz="0" w:space="0" w:color="auto"/>
            <w:left w:val="none" w:sz="0" w:space="0" w:color="auto"/>
            <w:bottom w:val="none" w:sz="0" w:space="0" w:color="auto"/>
            <w:right w:val="none" w:sz="0" w:space="0" w:color="auto"/>
          </w:divBdr>
        </w:div>
        <w:div w:id="147596986">
          <w:marLeft w:val="2520"/>
          <w:marRight w:val="0"/>
          <w:marTop w:val="48"/>
          <w:marBottom w:val="0"/>
          <w:divBdr>
            <w:top w:val="none" w:sz="0" w:space="0" w:color="auto"/>
            <w:left w:val="none" w:sz="0" w:space="0" w:color="auto"/>
            <w:bottom w:val="none" w:sz="0" w:space="0" w:color="auto"/>
            <w:right w:val="none" w:sz="0" w:space="0" w:color="auto"/>
          </w:divBdr>
        </w:div>
        <w:div w:id="804470219">
          <w:marLeft w:val="1800"/>
          <w:marRight w:val="0"/>
          <w:marTop w:val="58"/>
          <w:marBottom w:val="0"/>
          <w:divBdr>
            <w:top w:val="none" w:sz="0" w:space="0" w:color="auto"/>
            <w:left w:val="none" w:sz="0" w:space="0" w:color="auto"/>
            <w:bottom w:val="none" w:sz="0" w:space="0" w:color="auto"/>
            <w:right w:val="none" w:sz="0" w:space="0" w:color="auto"/>
          </w:divBdr>
        </w:div>
        <w:div w:id="691566888">
          <w:marLeft w:val="2520"/>
          <w:marRight w:val="0"/>
          <w:marTop w:val="48"/>
          <w:marBottom w:val="0"/>
          <w:divBdr>
            <w:top w:val="none" w:sz="0" w:space="0" w:color="auto"/>
            <w:left w:val="none" w:sz="0" w:space="0" w:color="auto"/>
            <w:bottom w:val="none" w:sz="0" w:space="0" w:color="auto"/>
            <w:right w:val="none" w:sz="0" w:space="0" w:color="auto"/>
          </w:divBdr>
        </w:div>
        <w:div w:id="1930697872">
          <w:marLeft w:val="1800"/>
          <w:marRight w:val="0"/>
          <w:marTop w:val="58"/>
          <w:marBottom w:val="0"/>
          <w:divBdr>
            <w:top w:val="none" w:sz="0" w:space="0" w:color="auto"/>
            <w:left w:val="none" w:sz="0" w:space="0" w:color="auto"/>
            <w:bottom w:val="none" w:sz="0" w:space="0" w:color="auto"/>
            <w:right w:val="none" w:sz="0" w:space="0" w:color="auto"/>
          </w:divBdr>
        </w:div>
        <w:div w:id="645548717">
          <w:marLeft w:val="1800"/>
          <w:marRight w:val="0"/>
          <w:marTop w:val="58"/>
          <w:marBottom w:val="0"/>
          <w:divBdr>
            <w:top w:val="none" w:sz="0" w:space="0" w:color="auto"/>
            <w:left w:val="none" w:sz="0" w:space="0" w:color="auto"/>
            <w:bottom w:val="none" w:sz="0" w:space="0" w:color="auto"/>
            <w:right w:val="none" w:sz="0" w:space="0" w:color="auto"/>
          </w:divBdr>
        </w:div>
        <w:div w:id="1605306085">
          <w:marLeft w:val="1166"/>
          <w:marRight w:val="0"/>
          <w:marTop w:val="67"/>
          <w:marBottom w:val="0"/>
          <w:divBdr>
            <w:top w:val="none" w:sz="0" w:space="0" w:color="auto"/>
            <w:left w:val="none" w:sz="0" w:space="0" w:color="auto"/>
            <w:bottom w:val="none" w:sz="0" w:space="0" w:color="auto"/>
            <w:right w:val="none" w:sz="0" w:space="0" w:color="auto"/>
          </w:divBdr>
        </w:div>
        <w:div w:id="1151941974">
          <w:marLeft w:val="1800"/>
          <w:marRight w:val="0"/>
          <w:marTop w:val="58"/>
          <w:marBottom w:val="0"/>
          <w:divBdr>
            <w:top w:val="none" w:sz="0" w:space="0" w:color="auto"/>
            <w:left w:val="none" w:sz="0" w:space="0" w:color="auto"/>
            <w:bottom w:val="none" w:sz="0" w:space="0" w:color="auto"/>
            <w:right w:val="none" w:sz="0" w:space="0" w:color="auto"/>
          </w:divBdr>
        </w:div>
        <w:div w:id="1059592962">
          <w:marLeft w:val="2520"/>
          <w:marRight w:val="0"/>
          <w:marTop w:val="48"/>
          <w:marBottom w:val="0"/>
          <w:divBdr>
            <w:top w:val="none" w:sz="0" w:space="0" w:color="auto"/>
            <w:left w:val="none" w:sz="0" w:space="0" w:color="auto"/>
            <w:bottom w:val="none" w:sz="0" w:space="0" w:color="auto"/>
            <w:right w:val="none" w:sz="0" w:space="0" w:color="auto"/>
          </w:divBdr>
        </w:div>
        <w:div w:id="1092510977">
          <w:marLeft w:val="1800"/>
          <w:marRight w:val="0"/>
          <w:marTop w:val="58"/>
          <w:marBottom w:val="0"/>
          <w:divBdr>
            <w:top w:val="none" w:sz="0" w:space="0" w:color="auto"/>
            <w:left w:val="none" w:sz="0" w:space="0" w:color="auto"/>
            <w:bottom w:val="none" w:sz="0" w:space="0" w:color="auto"/>
            <w:right w:val="none" w:sz="0" w:space="0" w:color="auto"/>
          </w:divBdr>
        </w:div>
        <w:div w:id="1255356655">
          <w:marLeft w:val="1800"/>
          <w:marRight w:val="0"/>
          <w:marTop w:val="58"/>
          <w:marBottom w:val="0"/>
          <w:divBdr>
            <w:top w:val="none" w:sz="0" w:space="0" w:color="auto"/>
            <w:left w:val="none" w:sz="0" w:space="0" w:color="auto"/>
            <w:bottom w:val="none" w:sz="0" w:space="0" w:color="auto"/>
            <w:right w:val="none" w:sz="0" w:space="0" w:color="auto"/>
          </w:divBdr>
        </w:div>
        <w:div w:id="942953686">
          <w:marLeft w:val="1166"/>
          <w:marRight w:val="0"/>
          <w:marTop w:val="67"/>
          <w:marBottom w:val="0"/>
          <w:divBdr>
            <w:top w:val="none" w:sz="0" w:space="0" w:color="auto"/>
            <w:left w:val="none" w:sz="0" w:space="0" w:color="auto"/>
            <w:bottom w:val="none" w:sz="0" w:space="0" w:color="auto"/>
            <w:right w:val="none" w:sz="0" w:space="0" w:color="auto"/>
          </w:divBdr>
        </w:div>
        <w:div w:id="113908434">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4D5C8-0F0F-4B1D-A899-0E5EE6BA8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7478</TotalTime>
  <Pages>4</Pages>
  <Words>1343</Words>
  <Characters>7193</Characters>
  <Application>Microsoft Office Word</Application>
  <DocSecurity>0</DocSecurity>
  <Lines>191</Lines>
  <Paragraphs>80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cp:lastModifiedBy>
  <cp:revision>88</cp:revision>
  <cp:lastPrinted>2019-04-07T07:48:00Z</cp:lastPrinted>
  <dcterms:created xsi:type="dcterms:W3CDTF">2019-08-07T23:48:00Z</dcterms:created>
  <dcterms:modified xsi:type="dcterms:W3CDTF">2019-11-08T20:10:00Z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b6614828-f6c9-4deb-85ea-1c6b16ce602b</vt:lpwstr>
  </property>
  <property fmtid="{D5CDD505-2E9C-101B-9397-08002B2CF9AE}" pid="12" name="CTP_BU">
    <vt:lpwstr>NEXT GEN &amp; STANDARDS GROUP</vt:lpwstr>
  </property>
  <property fmtid="{D5CDD505-2E9C-101B-9397-08002B2CF9AE}" pid="13" name="CTP_TimeStamp">
    <vt:lpwstr>2019-11-08 20:10:57Z</vt:lpwstr>
  </property>
  <property fmtid="{D5CDD505-2E9C-101B-9397-08002B2CF9AE}" pid="14" name="_ReviewingToolsShownOnce">
    <vt:lpwstr/>
  </property>
  <property fmtid="{D5CDD505-2E9C-101B-9397-08002B2CF9AE}" pid="15" name="CTPClassification">
    <vt:lpwstr>CTP_IC</vt:lpwstr>
  </property>
</Properties>
</file>